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CF" w:rsidRPr="00E61796" w:rsidRDefault="005C22CF" w:rsidP="005C22CF">
      <w:pPr>
        <w:rPr>
          <w:rFonts w:ascii="Century Gothic" w:hAnsi="Century Gothic"/>
          <w:b/>
          <w:bCs/>
          <w:u w:val="single"/>
        </w:rPr>
      </w:pPr>
      <w:r w:rsidRPr="00E61796">
        <w:rPr>
          <w:rFonts w:ascii="Century Gothic" w:hAnsi="Century Gothic"/>
          <w:lang w:val="en-CA"/>
        </w:rPr>
        <w:fldChar w:fldCharType="begin"/>
      </w:r>
      <w:r w:rsidRPr="00E61796">
        <w:rPr>
          <w:rFonts w:ascii="Century Gothic" w:hAnsi="Century Gothic"/>
          <w:lang w:val="en-CA"/>
        </w:rPr>
        <w:instrText xml:space="preserve"> SEQ CHAPTER \h \r 1</w:instrText>
      </w:r>
      <w:r w:rsidRPr="00E61796">
        <w:rPr>
          <w:rFonts w:ascii="Century Gothic" w:hAnsi="Century Gothic"/>
          <w:lang w:val="en-CA"/>
        </w:rPr>
        <w:fldChar w:fldCharType="end"/>
      </w:r>
      <w:r w:rsidRPr="00E61796">
        <w:rPr>
          <w:rFonts w:ascii="Century Gothic" w:hAnsi="Century Gothic"/>
          <w:b/>
          <w:bCs/>
          <w:u w:val="single"/>
        </w:rPr>
        <w:t>Legal Research Syllabus</w:t>
      </w:r>
    </w:p>
    <w:p w:rsidR="005C22CF" w:rsidRPr="00E61796" w:rsidRDefault="005C22CF" w:rsidP="005C22CF">
      <w:pPr>
        <w:rPr>
          <w:rFonts w:ascii="Century Gothic" w:hAnsi="Century Gothic"/>
          <w:b/>
          <w:bCs/>
          <w:u w:val="single"/>
        </w:rPr>
      </w:pPr>
      <w:r w:rsidRPr="00E61796">
        <w:rPr>
          <w:rFonts w:ascii="Century Gothic" w:hAnsi="Century Gothic"/>
          <w:b/>
          <w:bCs/>
          <w:u w:val="single"/>
        </w:rPr>
        <w:t>PARA 3020-01</w:t>
      </w:r>
    </w:p>
    <w:p w:rsidR="005C22CF" w:rsidRPr="00E61796" w:rsidRDefault="005C22CF" w:rsidP="005C22CF">
      <w:pPr>
        <w:rPr>
          <w:rFonts w:ascii="Century Gothic" w:hAnsi="Century Gothic"/>
        </w:rPr>
      </w:pPr>
      <w:r>
        <w:rPr>
          <w:rFonts w:ascii="Century Gothic" w:hAnsi="Century Gothic"/>
        </w:rPr>
        <w:t>Summer</w:t>
      </w:r>
      <w:r>
        <w:rPr>
          <w:rFonts w:ascii="Century Gothic" w:hAnsi="Century Gothic"/>
        </w:rPr>
        <w:t xml:space="preserve"> 2017</w:t>
      </w:r>
      <w:r w:rsidRPr="00E61796">
        <w:rPr>
          <w:rFonts w:ascii="Century Gothic" w:hAnsi="Century Gothic"/>
        </w:rPr>
        <w:t xml:space="preserve"> 3 semester hours</w:t>
      </w:r>
    </w:p>
    <w:p w:rsidR="005C22CF" w:rsidRPr="00E61796" w:rsidRDefault="005C22CF" w:rsidP="005C22CF">
      <w:pPr>
        <w:rPr>
          <w:rFonts w:ascii="Century Gothic" w:hAnsi="Century Gothic"/>
        </w:rPr>
      </w:pPr>
      <w:r w:rsidRPr="00E61796">
        <w:rPr>
          <w:rFonts w:ascii="Century Gothic" w:hAnsi="Century Gothic"/>
        </w:rPr>
        <w:t>Tuesdays 6 – 8:</w:t>
      </w:r>
      <w:r>
        <w:rPr>
          <w:rFonts w:ascii="Century Gothic" w:hAnsi="Century Gothic"/>
        </w:rPr>
        <w:t>5</w:t>
      </w:r>
      <w:r w:rsidRPr="00E61796">
        <w:rPr>
          <w:rFonts w:ascii="Century Gothic" w:hAnsi="Century Gothic"/>
        </w:rPr>
        <w:t>0PM</w:t>
      </w:r>
    </w:p>
    <w:p w:rsidR="005C22CF" w:rsidRPr="00E61796" w:rsidRDefault="005C22CF" w:rsidP="005C22CF">
      <w:pPr>
        <w:rPr>
          <w:rFonts w:ascii="Century Gothic" w:hAnsi="Century Gothic"/>
        </w:rPr>
      </w:pPr>
      <w:r w:rsidRPr="00E61796">
        <w:rPr>
          <w:rFonts w:ascii="Century Gothic" w:hAnsi="Century Gothic"/>
        </w:rPr>
        <w:t xml:space="preserve">Law School Library Room </w:t>
      </w:r>
      <w:r>
        <w:rPr>
          <w:rFonts w:ascii="Century Gothic" w:hAnsi="Century Gothic"/>
        </w:rPr>
        <w:t>302</w:t>
      </w:r>
    </w:p>
    <w:p w:rsidR="005C22CF" w:rsidRPr="00E61796" w:rsidRDefault="005C22CF" w:rsidP="005C22CF">
      <w:pPr>
        <w:rPr>
          <w:rFonts w:ascii="Century Gothic" w:hAnsi="Century Gothic"/>
        </w:rPr>
      </w:pPr>
      <w:r w:rsidRPr="00E61796">
        <w:rPr>
          <w:rFonts w:ascii="Century Gothic" w:hAnsi="Century Gothic"/>
          <w:b/>
          <w:bCs/>
          <w:i/>
          <w:iCs/>
          <w:u w:val="single"/>
        </w:rPr>
        <w:t xml:space="preserve">The first class meeting will be in </w:t>
      </w:r>
      <w:r>
        <w:rPr>
          <w:rFonts w:ascii="Century Gothic" w:hAnsi="Century Gothic"/>
          <w:b/>
          <w:bCs/>
          <w:i/>
          <w:iCs/>
          <w:u w:val="single"/>
        </w:rPr>
        <w:t>Boggs 102.  THE NEXT CLASS WILL BE IN THE TULANE LAW LIBRARY ROOM 30</w:t>
      </w:r>
      <w:r>
        <w:rPr>
          <w:rFonts w:ascii="Century Gothic" w:hAnsi="Century Gothic"/>
          <w:b/>
          <w:bCs/>
          <w:i/>
          <w:iCs/>
          <w:u w:val="single"/>
        </w:rPr>
        <w:t>2</w:t>
      </w:r>
      <w:r>
        <w:rPr>
          <w:rFonts w:ascii="Century Gothic" w:hAnsi="Century Gothic"/>
          <w:b/>
          <w:bCs/>
          <w:i/>
          <w:iCs/>
          <w:u w:val="single"/>
        </w:rPr>
        <w:t>, which is across from the circulation desk.</w:t>
      </w:r>
    </w:p>
    <w:p w:rsidR="005C22CF" w:rsidRDefault="005C22CF" w:rsidP="005C22CF">
      <w:pPr>
        <w:tabs>
          <w:tab w:val="left" w:pos="720"/>
          <w:tab w:val="left" w:pos="1440"/>
          <w:tab w:val="left" w:pos="2160"/>
          <w:tab w:val="left" w:pos="2880"/>
          <w:tab w:val="left" w:pos="3600"/>
          <w:tab w:val="left" w:pos="4320"/>
          <w:tab w:val="left" w:pos="5040"/>
          <w:tab w:val="left" w:pos="5760"/>
        </w:tabs>
        <w:ind w:left="5760" w:hanging="5760"/>
        <w:rPr>
          <w:rFonts w:ascii="Century Gothic" w:hAnsi="Century Gothic"/>
          <w:b/>
          <w:bCs/>
          <w:u w:val="single"/>
        </w:rPr>
      </w:pPr>
    </w:p>
    <w:p w:rsidR="005C22CF" w:rsidRPr="00E61796" w:rsidRDefault="005C22CF" w:rsidP="005C22CF">
      <w:pPr>
        <w:tabs>
          <w:tab w:val="left" w:pos="720"/>
          <w:tab w:val="left" w:pos="1440"/>
          <w:tab w:val="left" w:pos="2160"/>
          <w:tab w:val="left" w:pos="2880"/>
          <w:tab w:val="left" w:pos="3600"/>
          <w:tab w:val="left" w:pos="4320"/>
          <w:tab w:val="left" w:pos="5040"/>
          <w:tab w:val="left" w:pos="5760"/>
        </w:tabs>
        <w:ind w:left="5760" w:hanging="5760"/>
        <w:rPr>
          <w:rFonts w:ascii="Century Gothic" w:hAnsi="Century Gothic"/>
        </w:rPr>
      </w:pPr>
      <w:r w:rsidRPr="00E61796">
        <w:rPr>
          <w:rFonts w:ascii="Century Gothic" w:hAnsi="Century Gothic"/>
          <w:b/>
          <w:bCs/>
          <w:u w:val="single"/>
        </w:rPr>
        <w:t>Instructor</w:t>
      </w:r>
      <w:r w:rsidRPr="00E61796">
        <w:rPr>
          <w:rFonts w:ascii="Century Gothic" w:hAnsi="Century Gothic"/>
        </w:rPr>
        <w:t xml:space="preserve">  </w:t>
      </w:r>
      <w:r w:rsidRPr="00E61796">
        <w:rPr>
          <w:rFonts w:ascii="Century Gothic" w:hAnsi="Century Gothic"/>
        </w:rPr>
        <w:tab/>
      </w:r>
      <w:r w:rsidRPr="00E61796">
        <w:rPr>
          <w:rFonts w:ascii="Century Gothic" w:hAnsi="Century Gothic"/>
        </w:rPr>
        <w:tab/>
      </w:r>
      <w:r w:rsidRPr="00E61796">
        <w:rPr>
          <w:rFonts w:ascii="Century Gothic" w:hAnsi="Century Gothic"/>
        </w:rPr>
        <w:tab/>
        <w:t>Marie Erickson</w:t>
      </w:r>
      <w:r>
        <w:rPr>
          <w:rFonts w:ascii="Century Gothic" w:hAnsi="Century Gothic"/>
        </w:rPr>
        <w:t>, MLS/JD</w:t>
      </w:r>
      <w:r w:rsidRPr="00E61796">
        <w:rPr>
          <w:rFonts w:ascii="Century Gothic" w:hAnsi="Century Gothic"/>
        </w:rPr>
        <w:tab/>
      </w:r>
      <w:r w:rsidRPr="00E61796">
        <w:rPr>
          <w:rFonts w:ascii="Century Gothic" w:hAnsi="Century Gothic"/>
        </w:rPr>
        <w:tab/>
      </w:r>
    </w:p>
    <w:p w:rsidR="005C22CF" w:rsidRPr="00E61796" w:rsidRDefault="005C22CF" w:rsidP="005C22CF">
      <w:pPr>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Phone: 504.948.9979</w:t>
      </w:r>
    </w:p>
    <w:p w:rsidR="005C22CF" w:rsidRPr="00E61796" w:rsidRDefault="005C22CF" w:rsidP="005C22CF">
      <w:pPr>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 xml:space="preserve">Email: </w:t>
      </w:r>
      <w:hyperlink r:id="rId4" w:history="1">
        <w:r w:rsidRPr="00E61796">
          <w:rPr>
            <w:rFonts w:ascii="Century Gothic" w:hAnsi="Century Gothic"/>
            <w:color w:val="0000FF"/>
            <w:u w:val="single"/>
          </w:rPr>
          <w:t>merickso@tulane.edu</w:t>
        </w:r>
      </w:hyperlink>
      <w:r w:rsidRPr="00E61796">
        <w:rPr>
          <w:rFonts w:ascii="Century Gothic" w:hAnsi="Century Gothic"/>
        </w:rPr>
        <w:t xml:space="preserve"> </w:t>
      </w:r>
      <w:hyperlink r:id="rId5" w:history="1"/>
    </w:p>
    <w:p w:rsidR="005C22CF" w:rsidRPr="00E61796" w:rsidRDefault="005C22CF" w:rsidP="005C22CF">
      <w:pPr>
        <w:rPr>
          <w:rFonts w:ascii="Century Gothic" w:hAnsi="Century Gothic"/>
        </w:rPr>
      </w:pPr>
    </w:p>
    <w:p w:rsidR="005C22CF" w:rsidRPr="00E61796" w:rsidRDefault="005C22CF" w:rsidP="005C22CF">
      <w:pPr>
        <w:rPr>
          <w:rFonts w:ascii="Century Gothic" w:hAnsi="Century Gothic"/>
        </w:rPr>
      </w:pPr>
      <w:r w:rsidRPr="00E61796">
        <w:rPr>
          <w:rFonts w:ascii="Century Gothic" w:hAnsi="Century Gothic"/>
          <w:b/>
          <w:bCs/>
          <w:u w:val="single"/>
        </w:rPr>
        <w:t>Texts</w:t>
      </w:r>
      <w:r w:rsidRPr="00E61796">
        <w:rPr>
          <w:rFonts w:ascii="Century Gothic" w:hAnsi="Century Gothic"/>
          <w:b/>
          <w:bCs/>
        </w:rPr>
        <w:tab/>
      </w:r>
      <w:r w:rsidRPr="00E61796">
        <w:rPr>
          <w:rFonts w:ascii="Century Gothic" w:hAnsi="Century Gothic"/>
          <w:bCs/>
        </w:rPr>
        <w:t>William H. Putnam</w:t>
      </w:r>
      <w:r w:rsidRPr="00E61796">
        <w:rPr>
          <w:rFonts w:ascii="Century Gothic" w:hAnsi="Century Gothic"/>
          <w:b/>
          <w:bCs/>
        </w:rPr>
        <w:t xml:space="preserve"> </w:t>
      </w:r>
      <w:r w:rsidRPr="00E61796">
        <w:rPr>
          <w:rFonts w:ascii="Century Gothic" w:hAnsi="Century Gothic"/>
          <w:bCs/>
        </w:rPr>
        <w:t>and Jennifer R. Albright,</w:t>
      </w:r>
      <w:r w:rsidRPr="00E61796">
        <w:rPr>
          <w:rFonts w:ascii="Century Gothic" w:hAnsi="Century Gothic"/>
        </w:rPr>
        <w:t xml:space="preserve"> </w:t>
      </w:r>
      <w:r w:rsidRPr="00E61796">
        <w:rPr>
          <w:rFonts w:ascii="Century Gothic" w:hAnsi="Century Gothic"/>
          <w:u w:val="single"/>
        </w:rPr>
        <w:t>Legal Research, Analysis, and Writing</w:t>
      </w:r>
      <w:r w:rsidRPr="00E61796">
        <w:rPr>
          <w:rFonts w:ascii="Century Gothic" w:hAnsi="Century Gothic"/>
        </w:rPr>
        <w:t>, 3d.ed, c 2014, hereafter text</w:t>
      </w:r>
      <w:r>
        <w:rPr>
          <w:rFonts w:ascii="Century Gothic" w:hAnsi="Century Gothic"/>
        </w:rPr>
        <w:t>.</w:t>
      </w:r>
    </w:p>
    <w:p w:rsidR="005C22CF" w:rsidRPr="00E61796" w:rsidRDefault="005C22CF" w:rsidP="005C22CF">
      <w:pPr>
        <w:rPr>
          <w:rFonts w:ascii="Century Gothic" w:hAnsi="Century Gothic"/>
        </w:rPr>
      </w:pPr>
    </w:p>
    <w:p w:rsidR="005C22CF" w:rsidRPr="00E61796" w:rsidRDefault="005C22CF" w:rsidP="005C22CF">
      <w:pPr>
        <w:rPr>
          <w:rFonts w:ascii="Century Gothic" w:hAnsi="Century Gothic"/>
        </w:rPr>
      </w:pPr>
      <w:r w:rsidRPr="00E61796">
        <w:rPr>
          <w:rFonts w:ascii="Century Gothic" w:hAnsi="Century Gothic"/>
          <w:u w:val="single"/>
        </w:rPr>
        <w:t>The Bluebook:  a Uniform System of Citation</w:t>
      </w:r>
      <w:r w:rsidRPr="00E61796">
        <w:rPr>
          <w:rFonts w:ascii="Century Gothic" w:hAnsi="Century Gothic"/>
        </w:rPr>
        <w:t xml:space="preserve">, </w:t>
      </w:r>
      <w:r>
        <w:rPr>
          <w:rFonts w:ascii="Century Gothic" w:hAnsi="Century Gothic"/>
        </w:rPr>
        <w:t>20</w:t>
      </w:r>
      <w:r w:rsidRPr="00E61796">
        <w:rPr>
          <w:rFonts w:ascii="Century Gothic" w:hAnsi="Century Gothic"/>
          <w:vertAlign w:val="superscript"/>
        </w:rPr>
        <w:t>th</w:t>
      </w:r>
      <w:r w:rsidRPr="00E61796">
        <w:rPr>
          <w:rFonts w:ascii="Century Gothic" w:hAnsi="Century Gothic"/>
        </w:rPr>
        <w:t xml:space="preserve"> ed., 201</w:t>
      </w:r>
      <w:r>
        <w:rPr>
          <w:rFonts w:ascii="Century Gothic" w:hAnsi="Century Gothic"/>
        </w:rPr>
        <w:t>6</w:t>
      </w:r>
      <w:r w:rsidRPr="00E61796">
        <w:rPr>
          <w:rFonts w:ascii="Century Gothic" w:hAnsi="Century Gothic"/>
        </w:rPr>
        <w:t>, hereafter Bluebook.</w:t>
      </w:r>
    </w:p>
    <w:p w:rsidR="005C22CF" w:rsidRPr="00E61796" w:rsidRDefault="005C22CF" w:rsidP="005C22CF">
      <w:pPr>
        <w:rPr>
          <w:rFonts w:ascii="Century Gothic" w:hAnsi="Century Gothic"/>
        </w:rPr>
      </w:pPr>
    </w:p>
    <w:p w:rsidR="005C22CF" w:rsidRPr="00E61796" w:rsidRDefault="005C22CF" w:rsidP="005C22CF">
      <w:pPr>
        <w:rPr>
          <w:rFonts w:ascii="Century Gothic" w:hAnsi="Century Gothic"/>
          <w:b/>
          <w:bCs/>
        </w:rPr>
      </w:pPr>
      <w:r w:rsidRPr="00E61796">
        <w:rPr>
          <w:rFonts w:ascii="Century Gothic" w:hAnsi="Century Gothic"/>
        </w:rPr>
        <w:tab/>
      </w:r>
      <w:r w:rsidRPr="00E61796">
        <w:rPr>
          <w:rFonts w:ascii="Century Gothic" w:hAnsi="Century Gothic"/>
          <w:b/>
          <w:bCs/>
        </w:rPr>
        <w:t>Objective</w:t>
      </w:r>
      <w:r w:rsidRPr="00E61796">
        <w:rPr>
          <w:rFonts w:ascii="Century Gothic" w:hAnsi="Century Gothic"/>
          <w:b/>
          <w:bCs/>
        </w:rPr>
        <w:tab/>
      </w:r>
      <w:r w:rsidRPr="00E61796">
        <w:rPr>
          <w:rFonts w:ascii="Century Gothic" w:hAnsi="Century Gothic"/>
          <w:b/>
          <w:bCs/>
        </w:rPr>
        <w:tab/>
      </w:r>
      <w:r w:rsidRPr="00E61796">
        <w:rPr>
          <w:rFonts w:ascii="Century Gothic" w:hAnsi="Century Gothic"/>
          <w:b/>
          <w:bCs/>
        </w:rPr>
        <w:tab/>
      </w:r>
      <w:r w:rsidRPr="00E61796">
        <w:rPr>
          <w:rFonts w:ascii="Century Gothic" w:hAnsi="Century Gothic"/>
          <w:b/>
          <w:bCs/>
        </w:rPr>
        <w:tab/>
      </w:r>
      <w:r w:rsidRPr="00E61796">
        <w:rPr>
          <w:rFonts w:ascii="Century Gothic" w:hAnsi="Century Gothic"/>
          <w:b/>
          <w:bCs/>
        </w:rPr>
        <w:tab/>
        <w:t>Assessment</w:t>
      </w:r>
    </w:p>
    <w:tbl>
      <w:tblPr>
        <w:tblW w:w="9720" w:type="dxa"/>
        <w:tblInd w:w="-98" w:type="dxa"/>
        <w:tblLayout w:type="fixed"/>
        <w:tblCellMar>
          <w:left w:w="100" w:type="dxa"/>
          <w:right w:w="100" w:type="dxa"/>
        </w:tblCellMar>
        <w:tblLook w:val="0000" w:firstRow="0" w:lastRow="0" w:firstColumn="0" w:lastColumn="0" w:noHBand="0" w:noVBand="0"/>
      </w:tblPr>
      <w:tblGrid>
        <w:gridCol w:w="4878"/>
        <w:gridCol w:w="4842"/>
      </w:tblGrid>
      <w:tr w:rsidR="005C22CF" w:rsidRPr="00E61796" w:rsidTr="00496FC2">
        <w:trPr>
          <w:cantSplit/>
        </w:trPr>
        <w:tc>
          <w:tcPr>
            <w:tcW w:w="4878" w:type="dxa"/>
            <w:tcBorders>
              <w:top w:val="single" w:sz="6" w:space="0" w:color="000000"/>
              <w:left w:val="single" w:sz="6" w:space="0" w:color="000000"/>
              <w:bottom w:val="single" w:sz="6" w:space="0" w:color="000000"/>
              <w:right w:val="nil"/>
            </w:tcBorders>
          </w:tcPr>
          <w:p w:rsidR="005C22CF" w:rsidRPr="00E61796" w:rsidRDefault="005C22CF" w:rsidP="00496FC2">
            <w:pPr>
              <w:spacing w:before="100" w:after="38"/>
              <w:rPr>
                <w:rFonts w:ascii="Century Gothic" w:hAnsi="Century Gothic"/>
              </w:rPr>
            </w:pPr>
            <w:r w:rsidRPr="00E61796">
              <w:rPr>
                <w:rFonts w:ascii="Century Gothic" w:hAnsi="Century Gothic"/>
              </w:rPr>
              <w:t xml:space="preserve">Understand the organization of a law library </w:t>
            </w:r>
            <w:r w:rsidRPr="00E61796">
              <w:rPr>
                <w:rFonts w:ascii="Century Gothic" w:hAnsi="Century Gothic"/>
              </w:rPr>
              <w:tab/>
            </w:r>
          </w:p>
        </w:tc>
        <w:tc>
          <w:tcPr>
            <w:tcW w:w="4842" w:type="dxa"/>
            <w:tcBorders>
              <w:top w:val="single" w:sz="6" w:space="0" w:color="000000"/>
              <w:left w:val="single" w:sz="6" w:space="0" w:color="000000"/>
              <w:bottom w:val="single" w:sz="6" w:space="0" w:color="000000"/>
              <w:right w:val="single" w:sz="6" w:space="0" w:color="000000"/>
            </w:tcBorders>
          </w:tcPr>
          <w:p w:rsidR="005C22CF" w:rsidRPr="00E61796" w:rsidRDefault="005C22CF" w:rsidP="00496FC2">
            <w:pPr>
              <w:spacing w:before="100" w:after="38"/>
              <w:rPr>
                <w:rFonts w:ascii="Century Gothic" w:hAnsi="Century Gothic"/>
              </w:rPr>
            </w:pPr>
            <w:r w:rsidRPr="00E61796">
              <w:rPr>
                <w:rFonts w:ascii="Century Gothic" w:hAnsi="Century Gothic"/>
              </w:rPr>
              <w:t xml:space="preserve">Use of the law library to locate answers to assignments and </w:t>
            </w:r>
            <w:r>
              <w:rPr>
                <w:rFonts w:ascii="Century Gothic" w:hAnsi="Century Gothic"/>
              </w:rPr>
              <w:t xml:space="preserve">complete </w:t>
            </w:r>
            <w:r w:rsidRPr="00E61796">
              <w:rPr>
                <w:rFonts w:ascii="Century Gothic" w:hAnsi="Century Gothic"/>
              </w:rPr>
              <w:t>memorandum</w:t>
            </w:r>
          </w:p>
        </w:tc>
      </w:tr>
      <w:tr w:rsidR="005C22CF" w:rsidRPr="00E61796" w:rsidTr="00496FC2">
        <w:trPr>
          <w:cantSplit/>
        </w:trPr>
        <w:tc>
          <w:tcPr>
            <w:tcW w:w="4878" w:type="dxa"/>
            <w:tcBorders>
              <w:top w:val="single" w:sz="6" w:space="0" w:color="000000"/>
              <w:left w:val="single" w:sz="6" w:space="0" w:color="000000"/>
              <w:bottom w:val="nil"/>
              <w:right w:val="nil"/>
            </w:tcBorders>
          </w:tcPr>
          <w:p w:rsidR="005C22CF" w:rsidRPr="00E61796" w:rsidRDefault="005C22CF" w:rsidP="00496FC2">
            <w:pPr>
              <w:spacing w:before="100" w:after="54"/>
              <w:rPr>
                <w:rFonts w:ascii="Century Gothic" w:hAnsi="Century Gothic"/>
              </w:rPr>
            </w:pPr>
            <w:r w:rsidRPr="00E61796">
              <w:rPr>
                <w:rFonts w:ascii="Century Gothic" w:hAnsi="Century Gothic"/>
              </w:rPr>
              <w:t>Locate and use primary and secondary sources, including statutory, administrative, and case law; locate and use secondary sources; locate and use finding tools such as case digests, and updating tools such as KeyCite</w:t>
            </w:r>
          </w:p>
        </w:tc>
        <w:tc>
          <w:tcPr>
            <w:tcW w:w="4842" w:type="dxa"/>
            <w:tcBorders>
              <w:top w:val="single" w:sz="6" w:space="0" w:color="000000"/>
              <w:left w:val="single" w:sz="6" w:space="0" w:color="000000"/>
              <w:bottom w:val="nil"/>
              <w:right w:val="single" w:sz="6" w:space="0" w:color="000000"/>
            </w:tcBorders>
          </w:tcPr>
          <w:p w:rsidR="005C22CF" w:rsidRPr="00E61796" w:rsidRDefault="005C22CF" w:rsidP="00496FC2">
            <w:pPr>
              <w:spacing w:before="100" w:after="54"/>
              <w:rPr>
                <w:rFonts w:ascii="Century Gothic" w:hAnsi="Century Gothic"/>
              </w:rPr>
            </w:pPr>
            <w:r w:rsidRPr="00E61796">
              <w:rPr>
                <w:rFonts w:ascii="Century Gothic" w:hAnsi="Century Gothic"/>
              </w:rPr>
              <w:t>Use of the law library and online sources to find and use these materials to complete assignments and memorandum</w:t>
            </w:r>
          </w:p>
        </w:tc>
      </w:tr>
      <w:tr w:rsidR="005C22CF" w:rsidRPr="00E61796" w:rsidTr="00496FC2">
        <w:trPr>
          <w:cantSplit/>
        </w:trPr>
        <w:tc>
          <w:tcPr>
            <w:tcW w:w="4878" w:type="dxa"/>
            <w:tcBorders>
              <w:top w:val="single" w:sz="6" w:space="0" w:color="000000"/>
              <w:left w:val="single" w:sz="6" w:space="0" w:color="000000"/>
              <w:bottom w:val="nil"/>
              <w:right w:val="nil"/>
            </w:tcBorders>
          </w:tcPr>
          <w:p w:rsidR="005C22CF" w:rsidRPr="00E61796" w:rsidRDefault="005C22CF" w:rsidP="00496FC2">
            <w:pPr>
              <w:spacing w:before="100" w:after="54"/>
              <w:rPr>
                <w:rFonts w:ascii="Century Gothic" w:hAnsi="Century Gothic"/>
              </w:rPr>
            </w:pPr>
            <w:r w:rsidRPr="00E61796">
              <w:rPr>
                <w:rFonts w:ascii="Century Gothic" w:hAnsi="Century Gothic"/>
              </w:rPr>
              <w:t>Brief a case</w:t>
            </w:r>
          </w:p>
        </w:tc>
        <w:tc>
          <w:tcPr>
            <w:tcW w:w="4842" w:type="dxa"/>
            <w:tcBorders>
              <w:top w:val="single" w:sz="6" w:space="0" w:color="000000"/>
              <w:left w:val="single" w:sz="6" w:space="0" w:color="000000"/>
              <w:bottom w:val="nil"/>
              <w:right w:val="single" w:sz="6" w:space="0" w:color="000000"/>
            </w:tcBorders>
          </w:tcPr>
          <w:p w:rsidR="005C22CF" w:rsidRPr="00E61796" w:rsidRDefault="005C22CF" w:rsidP="00496FC2">
            <w:pPr>
              <w:spacing w:before="100" w:after="54"/>
              <w:rPr>
                <w:rFonts w:ascii="Century Gothic" w:hAnsi="Century Gothic"/>
              </w:rPr>
            </w:pPr>
            <w:r w:rsidRPr="00E61796">
              <w:rPr>
                <w:rFonts w:ascii="Century Gothic" w:hAnsi="Century Gothic"/>
              </w:rPr>
              <w:t>Classroom instruction and completing a case brief</w:t>
            </w:r>
          </w:p>
        </w:tc>
      </w:tr>
      <w:tr w:rsidR="005C22CF" w:rsidRPr="00E61796" w:rsidTr="00496FC2">
        <w:trPr>
          <w:cantSplit/>
        </w:trPr>
        <w:tc>
          <w:tcPr>
            <w:tcW w:w="4878" w:type="dxa"/>
            <w:tcBorders>
              <w:top w:val="single" w:sz="6" w:space="0" w:color="000000"/>
              <w:left w:val="single" w:sz="6" w:space="0" w:color="000000"/>
              <w:bottom w:val="nil"/>
              <w:right w:val="nil"/>
            </w:tcBorders>
          </w:tcPr>
          <w:p w:rsidR="005C22CF" w:rsidRPr="00E61796" w:rsidRDefault="005C22CF" w:rsidP="00496FC2">
            <w:pPr>
              <w:spacing w:before="100" w:after="54"/>
              <w:rPr>
                <w:rFonts w:ascii="Century Gothic" w:hAnsi="Century Gothic"/>
              </w:rPr>
            </w:pPr>
            <w:r w:rsidRPr="00E61796">
              <w:rPr>
                <w:rFonts w:ascii="Century Gothic" w:hAnsi="Century Gothic"/>
              </w:rPr>
              <w:t>Learn correct legal citation formats</w:t>
            </w:r>
          </w:p>
        </w:tc>
        <w:tc>
          <w:tcPr>
            <w:tcW w:w="4842" w:type="dxa"/>
            <w:tcBorders>
              <w:top w:val="single" w:sz="6" w:space="0" w:color="000000"/>
              <w:left w:val="single" w:sz="6" w:space="0" w:color="000000"/>
              <w:bottom w:val="nil"/>
              <w:right w:val="single" w:sz="6" w:space="0" w:color="000000"/>
            </w:tcBorders>
          </w:tcPr>
          <w:p w:rsidR="005C22CF" w:rsidRPr="00E61796" w:rsidRDefault="005C22CF" w:rsidP="00496FC2">
            <w:pPr>
              <w:spacing w:before="100" w:after="54"/>
              <w:rPr>
                <w:rFonts w:ascii="Century Gothic" w:hAnsi="Century Gothic"/>
              </w:rPr>
            </w:pPr>
            <w:r w:rsidRPr="00E61796">
              <w:rPr>
                <w:rFonts w:ascii="Century Gothic" w:hAnsi="Century Gothic"/>
              </w:rPr>
              <w:t>Handouts, text, classroom instruction, assignments, memorandum</w:t>
            </w:r>
          </w:p>
        </w:tc>
      </w:tr>
      <w:tr w:rsidR="005C22CF" w:rsidRPr="00E61796" w:rsidTr="00496FC2">
        <w:trPr>
          <w:cantSplit/>
          <w:trHeight w:val="2667"/>
        </w:trPr>
        <w:tc>
          <w:tcPr>
            <w:tcW w:w="4878" w:type="dxa"/>
            <w:tcBorders>
              <w:top w:val="single" w:sz="6" w:space="0" w:color="000000"/>
              <w:left w:val="single" w:sz="6" w:space="0" w:color="000000"/>
              <w:bottom w:val="nil"/>
              <w:right w:val="nil"/>
            </w:tcBorders>
          </w:tcPr>
          <w:p w:rsidR="005C22CF" w:rsidRPr="00E61796" w:rsidRDefault="005C22CF" w:rsidP="00496FC2">
            <w:pPr>
              <w:spacing w:before="100" w:after="54"/>
              <w:rPr>
                <w:rFonts w:ascii="Century Gothic" w:hAnsi="Century Gothic"/>
              </w:rPr>
            </w:pPr>
            <w:r w:rsidRPr="00E61796">
              <w:rPr>
                <w:rFonts w:ascii="Century Gothic" w:hAnsi="Century Gothic"/>
              </w:rPr>
              <w:t>Learn to use Westlaw</w:t>
            </w:r>
            <w:r>
              <w:rPr>
                <w:rFonts w:ascii="Century Gothic" w:hAnsi="Century Gothic"/>
              </w:rPr>
              <w:t>Next,</w:t>
            </w:r>
            <w:r w:rsidRPr="00E61796">
              <w:rPr>
                <w:rFonts w:ascii="Century Gothic" w:hAnsi="Century Gothic"/>
              </w:rPr>
              <w:t xml:space="preserve"> </w:t>
            </w:r>
            <w:hyperlink r:id="rId6" w:history="1">
              <w:r w:rsidRPr="00BE214F">
                <w:rPr>
                  <w:rStyle w:val="Hyperlink"/>
                  <w:rFonts w:ascii="Century Gothic" w:hAnsi="Century Gothic"/>
                </w:rPr>
                <w:t>http://next.westlaw.com</w:t>
              </w:r>
            </w:hyperlink>
            <w:r>
              <w:rPr>
                <w:rFonts w:ascii="Century Gothic" w:hAnsi="Century Gothic"/>
              </w:rPr>
              <w:t xml:space="preserve"> </w:t>
            </w:r>
            <w:r w:rsidRPr="00E61796">
              <w:rPr>
                <w:rFonts w:ascii="Century Gothic" w:hAnsi="Century Gothic"/>
              </w:rPr>
              <w:t xml:space="preserve">and government Internet sources, </w:t>
            </w:r>
            <w:hyperlink r:id="rId7" w:history="1">
              <w:r w:rsidRPr="00E61796">
                <w:rPr>
                  <w:rFonts w:ascii="Century Gothic" w:hAnsi="Century Gothic"/>
                  <w:color w:val="0000FF"/>
                  <w:u w:val="single"/>
                </w:rPr>
                <w:t>http://www.gpo.gov/fdsys/</w:t>
              </w:r>
            </w:hyperlink>
            <w:r w:rsidRPr="00E61796">
              <w:rPr>
                <w:rFonts w:ascii="Century Gothic" w:hAnsi="Century Gothic"/>
              </w:rPr>
              <w:t xml:space="preserve">, </w:t>
            </w:r>
            <w:hyperlink r:id="rId8" w:history="1">
              <w:r w:rsidRPr="00BE214F">
                <w:rPr>
                  <w:rStyle w:val="Hyperlink"/>
                  <w:rFonts w:ascii="Century Gothic" w:hAnsi="Century Gothic"/>
                </w:rPr>
                <w:t>http://www.doa.gov/Pages/osr/lac/books.aspx</w:t>
              </w:r>
            </w:hyperlink>
            <w:r>
              <w:rPr>
                <w:rFonts w:ascii="Century Gothic" w:hAnsi="Century Gothic"/>
              </w:rPr>
              <w:t xml:space="preserve">   </w:t>
            </w:r>
            <w:r w:rsidRPr="00E61796">
              <w:rPr>
                <w:rFonts w:ascii="Century Gothic" w:hAnsi="Century Gothic"/>
              </w:rPr>
              <w:t xml:space="preserve">and </w:t>
            </w:r>
            <w:hyperlink r:id="rId9" w:history="1">
              <w:r w:rsidRPr="00E7416C">
                <w:rPr>
                  <w:rStyle w:val="Hyperlink"/>
                  <w:rFonts w:ascii="Century Gothic" w:hAnsi="Century Gothic"/>
                </w:rPr>
                <w:t>http://www.legis.la.gov/legis/home.aspx</w:t>
              </w:r>
            </w:hyperlink>
            <w:r>
              <w:rPr>
                <w:rFonts w:ascii="Century Gothic" w:hAnsi="Century Gothic"/>
              </w:rPr>
              <w:t xml:space="preserve"> </w:t>
            </w:r>
          </w:p>
        </w:tc>
        <w:tc>
          <w:tcPr>
            <w:tcW w:w="4842" w:type="dxa"/>
            <w:tcBorders>
              <w:top w:val="single" w:sz="6" w:space="0" w:color="000000"/>
              <w:left w:val="single" w:sz="6" w:space="0" w:color="000000"/>
              <w:bottom w:val="nil"/>
              <w:right w:val="single" w:sz="6" w:space="0" w:color="000000"/>
            </w:tcBorders>
          </w:tcPr>
          <w:p w:rsidR="005C22CF" w:rsidRPr="00E61796" w:rsidRDefault="005C22CF" w:rsidP="00496FC2">
            <w:pPr>
              <w:spacing w:before="100" w:after="54"/>
              <w:rPr>
                <w:rFonts w:ascii="Century Gothic" w:hAnsi="Century Gothic"/>
              </w:rPr>
            </w:pPr>
            <w:r w:rsidRPr="00E61796">
              <w:rPr>
                <w:rFonts w:ascii="Century Gothic" w:hAnsi="Century Gothic"/>
              </w:rPr>
              <w:t>Classroom instruction (</w:t>
            </w:r>
            <w:r>
              <w:rPr>
                <w:rFonts w:ascii="Century Gothic" w:hAnsi="Century Gothic"/>
              </w:rPr>
              <w:t>three</w:t>
            </w:r>
            <w:r w:rsidRPr="00E61796">
              <w:rPr>
                <w:rFonts w:ascii="Century Gothic" w:hAnsi="Century Gothic"/>
              </w:rPr>
              <w:t xml:space="preserve"> classes), text, assignments, memorandum</w:t>
            </w:r>
          </w:p>
        </w:tc>
      </w:tr>
      <w:tr w:rsidR="005C22CF" w:rsidRPr="00E61796" w:rsidTr="00496FC2">
        <w:trPr>
          <w:cantSplit/>
          <w:trHeight w:val="1083"/>
        </w:trPr>
        <w:tc>
          <w:tcPr>
            <w:tcW w:w="4878" w:type="dxa"/>
            <w:tcBorders>
              <w:top w:val="single" w:sz="6" w:space="0" w:color="000000"/>
              <w:left w:val="single" w:sz="6" w:space="0" w:color="000000"/>
              <w:bottom w:val="single" w:sz="6" w:space="0" w:color="000000"/>
              <w:right w:val="nil"/>
            </w:tcBorders>
          </w:tcPr>
          <w:p w:rsidR="005C22CF" w:rsidRPr="00E61796" w:rsidRDefault="005C22CF" w:rsidP="00496FC2">
            <w:pPr>
              <w:spacing w:before="100" w:after="54"/>
              <w:rPr>
                <w:rFonts w:ascii="Century Gothic" w:hAnsi="Century Gothic"/>
              </w:rPr>
            </w:pPr>
            <w:r>
              <w:rPr>
                <w:rFonts w:ascii="Century Gothic" w:hAnsi="Century Gothic"/>
              </w:rPr>
              <w:t>Improve analytical and writing skills</w:t>
            </w:r>
          </w:p>
        </w:tc>
        <w:tc>
          <w:tcPr>
            <w:tcW w:w="4842" w:type="dxa"/>
            <w:tcBorders>
              <w:top w:val="single" w:sz="6" w:space="0" w:color="000000"/>
              <w:left w:val="single" w:sz="6" w:space="0" w:color="000000"/>
              <w:bottom w:val="single" w:sz="6" w:space="0" w:color="000000"/>
              <w:right w:val="single" w:sz="6" w:space="0" w:color="000000"/>
            </w:tcBorders>
          </w:tcPr>
          <w:p w:rsidR="005C22CF" w:rsidRPr="00E61796" w:rsidRDefault="005C22CF" w:rsidP="00496FC2">
            <w:pPr>
              <w:spacing w:before="100" w:after="54"/>
              <w:rPr>
                <w:rFonts w:ascii="Century Gothic" w:hAnsi="Century Gothic"/>
              </w:rPr>
            </w:pPr>
            <w:r w:rsidRPr="00E61796">
              <w:rPr>
                <w:rFonts w:ascii="Century Gothic" w:hAnsi="Century Gothic"/>
              </w:rPr>
              <w:t>Diagnostic test, case brief, memorandum</w:t>
            </w:r>
          </w:p>
        </w:tc>
      </w:tr>
    </w:tbl>
    <w:p w:rsidR="005C22CF" w:rsidRDefault="005C22CF" w:rsidP="005C22CF">
      <w:pPr>
        <w:rPr>
          <w:rFonts w:ascii="Century Gothic" w:hAnsi="Century Gothic"/>
          <w:b/>
          <w:bCs/>
          <w:u w:val="single"/>
        </w:rPr>
      </w:pPr>
    </w:p>
    <w:p w:rsidR="003C1375" w:rsidRDefault="003C1375" w:rsidP="005C22CF">
      <w:pPr>
        <w:rPr>
          <w:rFonts w:ascii="Century Gothic" w:hAnsi="Century Gothic"/>
          <w:b/>
          <w:bCs/>
          <w:u w:val="single"/>
        </w:rPr>
      </w:pPr>
    </w:p>
    <w:p w:rsidR="003C1375" w:rsidRDefault="003C1375" w:rsidP="005C22CF">
      <w:pPr>
        <w:rPr>
          <w:rFonts w:ascii="Century Gothic" w:hAnsi="Century Gothic"/>
          <w:b/>
          <w:bCs/>
          <w:u w:val="single"/>
        </w:rPr>
      </w:pPr>
    </w:p>
    <w:p w:rsidR="003C1375" w:rsidRDefault="003C1375" w:rsidP="005C22CF">
      <w:pPr>
        <w:rPr>
          <w:rFonts w:ascii="Century Gothic" w:hAnsi="Century Gothic"/>
          <w:b/>
          <w:bCs/>
          <w:u w:val="single"/>
        </w:rPr>
      </w:pPr>
    </w:p>
    <w:p w:rsidR="003C1375" w:rsidRDefault="003C1375" w:rsidP="005C22CF">
      <w:pPr>
        <w:rPr>
          <w:rFonts w:ascii="Century Gothic" w:hAnsi="Century Gothic"/>
          <w:b/>
          <w:bCs/>
          <w:u w:val="single"/>
        </w:rPr>
      </w:pPr>
    </w:p>
    <w:p w:rsidR="005C22CF" w:rsidRPr="00E61796" w:rsidRDefault="005C22CF" w:rsidP="005C22CF">
      <w:pPr>
        <w:rPr>
          <w:rFonts w:ascii="Century Gothic" w:hAnsi="Century Gothic"/>
        </w:rPr>
      </w:pPr>
      <w:r>
        <w:rPr>
          <w:rFonts w:ascii="Century Gothic" w:hAnsi="Century Gothic"/>
          <w:b/>
          <w:bCs/>
          <w:u w:val="single"/>
        </w:rPr>
        <w:lastRenderedPageBreak/>
        <w:t>I</w:t>
      </w:r>
      <w:r w:rsidRPr="00E61796">
        <w:rPr>
          <w:rFonts w:ascii="Century Gothic" w:hAnsi="Century Gothic"/>
          <w:b/>
          <w:bCs/>
          <w:u w:val="single"/>
        </w:rPr>
        <w:t>nstructional Methods Used</w:t>
      </w:r>
    </w:p>
    <w:p w:rsidR="005C22CF" w:rsidRPr="00E61796" w:rsidRDefault="005C22CF" w:rsidP="005C22CF">
      <w:pPr>
        <w:rPr>
          <w:rFonts w:ascii="Century Gothic" w:hAnsi="Century Gothic"/>
        </w:rPr>
      </w:pPr>
    </w:p>
    <w:p w:rsidR="005C22CF" w:rsidRPr="00E61796" w:rsidRDefault="005C22CF" w:rsidP="005C22CF">
      <w:pPr>
        <w:rPr>
          <w:rFonts w:ascii="Century Gothic" w:hAnsi="Century Gothic"/>
        </w:rPr>
      </w:pPr>
      <w:r w:rsidRPr="00E61796">
        <w:rPr>
          <w:rFonts w:ascii="Century Gothic" w:hAnsi="Century Gothic"/>
        </w:rPr>
        <w:t>Lectures, class discussions, hands-on book and online demonstrations, assignments, diagnostic tests, midterm, memorandum.</w:t>
      </w:r>
    </w:p>
    <w:p w:rsidR="005C22CF" w:rsidRPr="00E61796" w:rsidRDefault="005C22CF" w:rsidP="005C22CF">
      <w:pPr>
        <w:rPr>
          <w:rFonts w:ascii="Century Gothic" w:hAnsi="Century Gothic"/>
        </w:rPr>
      </w:pPr>
    </w:p>
    <w:p w:rsidR="005C22CF" w:rsidRDefault="005C22CF" w:rsidP="005C22CF">
      <w:pPr>
        <w:rPr>
          <w:rFonts w:ascii="Century Gothic" w:hAnsi="Century Gothic"/>
          <w:b/>
          <w:bCs/>
          <w:u w:val="single"/>
        </w:rPr>
      </w:pPr>
      <w:r w:rsidRPr="00E61796">
        <w:rPr>
          <w:rFonts w:ascii="Century Gothic" w:hAnsi="Century Gothic"/>
          <w:b/>
          <w:bCs/>
          <w:u w:val="single"/>
        </w:rPr>
        <w:t>Assignment Policies</w:t>
      </w:r>
    </w:p>
    <w:p w:rsidR="005C22CF" w:rsidRDefault="005C22CF" w:rsidP="005C22CF">
      <w:pPr>
        <w:rPr>
          <w:rFonts w:ascii="Century Gothic" w:hAnsi="Century Gothic"/>
          <w:b/>
          <w:bCs/>
          <w:u w:val="single"/>
        </w:rPr>
      </w:pPr>
    </w:p>
    <w:p w:rsidR="005C22CF" w:rsidRPr="00E61796" w:rsidRDefault="005C22CF" w:rsidP="005C22CF">
      <w:pPr>
        <w:rPr>
          <w:rFonts w:ascii="Century Gothic" w:hAnsi="Century Gothic"/>
          <w:b/>
          <w:bCs/>
        </w:rPr>
      </w:pPr>
      <w:r w:rsidRPr="00E61796">
        <w:rPr>
          <w:rFonts w:ascii="Century Gothic" w:hAnsi="Century Gothic"/>
        </w:rPr>
        <w:t>I hand out assignments at the beginning of each class.  They are due at the beginning of the next class.  I will deduct 10 points for each week or portion thereof an assignment is late.   Assignments two weeks late or more will get a grade of zero.</w:t>
      </w:r>
      <w:r w:rsidRPr="00E61796">
        <w:rPr>
          <w:rFonts w:ascii="Century Gothic" w:hAnsi="Century Gothic"/>
          <w:i/>
          <w:iCs/>
        </w:rPr>
        <w:t xml:space="preserve">  Be sure to save all your assignments, exams, and the memorandum in case there is any dispute as to whether all of them have been turned in.</w:t>
      </w:r>
    </w:p>
    <w:p w:rsidR="005C22CF" w:rsidRDefault="005C22CF" w:rsidP="005C22CF">
      <w:pPr>
        <w:rPr>
          <w:rFonts w:ascii="Century Gothic" w:hAnsi="Century Gothic"/>
          <w:b/>
          <w:bCs/>
        </w:rPr>
      </w:pPr>
    </w:p>
    <w:p w:rsidR="005C22CF" w:rsidRDefault="005C22CF" w:rsidP="005C22CF">
      <w:pPr>
        <w:rPr>
          <w:rFonts w:ascii="Century Gothic" w:hAnsi="Century Gothic"/>
          <w:bCs/>
        </w:rPr>
      </w:pPr>
      <w:r>
        <w:rPr>
          <w:rFonts w:ascii="Century Gothic" w:hAnsi="Century Gothic"/>
          <w:b/>
          <w:bCs/>
          <w:u w:val="single"/>
        </w:rPr>
        <w:t>Attendance</w:t>
      </w:r>
    </w:p>
    <w:p w:rsidR="005C22CF" w:rsidRDefault="005C22CF" w:rsidP="005C22CF">
      <w:pPr>
        <w:rPr>
          <w:rFonts w:ascii="Century Gothic" w:hAnsi="Century Gothic"/>
          <w:bCs/>
        </w:rPr>
      </w:pPr>
    </w:p>
    <w:p w:rsidR="005C22CF" w:rsidRPr="00540F95" w:rsidRDefault="005C22CF" w:rsidP="005C22CF">
      <w:pPr>
        <w:rPr>
          <w:rFonts w:ascii="Century Gothic" w:hAnsi="Century Gothic"/>
          <w:bCs/>
        </w:rPr>
      </w:pPr>
      <w:r>
        <w:rPr>
          <w:rFonts w:ascii="Century Gothic" w:hAnsi="Century Gothic"/>
          <w:bCs/>
        </w:rPr>
        <w:t>Attendance is required.  Three unexcused absences will result in your being dropped from the class.</w:t>
      </w:r>
    </w:p>
    <w:p w:rsidR="005C22CF" w:rsidRPr="00E61796" w:rsidRDefault="005C22CF" w:rsidP="005C22CF">
      <w:pPr>
        <w:rPr>
          <w:rFonts w:ascii="Century Gothic" w:hAnsi="Century Gothic"/>
          <w:b/>
          <w:bCs/>
        </w:rPr>
      </w:pPr>
    </w:p>
    <w:p w:rsidR="005C22CF" w:rsidRPr="00E61796" w:rsidRDefault="005C22CF" w:rsidP="005C22CF">
      <w:pPr>
        <w:rPr>
          <w:rFonts w:ascii="Century Gothic" w:hAnsi="Century Gothic"/>
        </w:rPr>
      </w:pPr>
      <w:r w:rsidRPr="00540F95">
        <w:rPr>
          <w:rFonts w:ascii="Century Gothic" w:hAnsi="Century Gothic"/>
          <w:b/>
          <w:bCs/>
          <w:u w:val="single"/>
        </w:rPr>
        <w:t>Grading Scale</w:t>
      </w:r>
    </w:p>
    <w:p w:rsidR="005C22CF" w:rsidRPr="00E61796" w:rsidRDefault="005C22CF" w:rsidP="005C22CF">
      <w:pPr>
        <w:rPr>
          <w:rFonts w:ascii="Century Gothic" w:hAnsi="Century Gothic"/>
        </w:rPr>
      </w:pPr>
    </w:p>
    <w:p w:rsidR="005C22CF" w:rsidRPr="00E61796" w:rsidRDefault="005C22CF" w:rsidP="005C22CF">
      <w:pPr>
        <w:rPr>
          <w:rFonts w:ascii="Century Gothic" w:hAnsi="Century Gothic"/>
        </w:rPr>
      </w:pPr>
      <w:r w:rsidRPr="00E61796">
        <w:rPr>
          <w:rFonts w:ascii="Century Gothic" w:hAnsi="Century Gothic"/>
        </w:rPr>
        <w:t>100-94 A; 93-90 A-; 89-8</w:t>
      </w:r>
      <w:r>
        <w:rPr>
          <w:rFonts w:ascii="Century Gothic" w:hAnsi="Century Gothic"/>
        </w:rPr>
        <w:t>6</w:t>
      </w:r>
      <w:r w:rsidRPr="00E61796">
        <w:rPr>
          <w:rFonts w:ascii="Century Gothic" w:hAnsi="Century Gothic"/>
        </w:rPr>
        <w:t xml:space="preserve"> B+; </w:t>
      </w:r>
      <w:r>
        <w:rPr>
          <w:rFonts w:ascii="Century Gothic" w:hAnsi="Century Gothic"/>
        </w:rPr>
        <w:t>85-83</w:t>
      </w:r>
      <w:r w:rsidRPr="00E61796">
        <w:rPr>
          <w:rFonts w:ascii="Century Gothic" w:hAnsi="Century Gothic"/>
        </w:rPr>
        <w:t xml:space="preserve"> B; 82-80 B-; 79-7</w:t>
      </w:r>
      <w:r>
        <w:rPr>
          <w:rFonts w:ascii="Century Gothic" w:hAnsi="Century Gothic"/>
        </w:rPr>
        <w:t>6</w:t>
      </w:r>
      <w:r w:rsidRPr="00E61796">
        <w:rPr>
          <w:rFonts w:ascii="Century Gothic" w:hAnsi="Century Gothic"/>
        </w:rPr>
        <w:t xml:space="preserve"> C+; 7</w:t>
      </w:r>
      <w:r>
        <w:rPr>
          <w:rFonts w:ascii="Century Gothic" w:hAnsi="Century Gothic"/>
        </w:rPr>
        <w:t>5</w:t>
      </w:r>
      <w:r w:rsidRPr="00E61796">
        <w:rPr>
          <w:rFonts w:ascii="Century Gothic" w:hAnsi="Century Gothic"/>
        </w:rPr>
        <w:t>-73 C</w:t>
      </w:r>
      <w:r>
        <w:rPr>
          <w:rFonts w:ascii="Century Gothic" w:hAnsi="Century Gothic"/>
        </w:rPr>
        <w:t xml:space="preserve">, 72–70 C- </w:t>
      </w:r>
      <w:r w:rsidRPr="00E61796">
        <w:rPr>
          <w:rFonts w:ascii="Century Gothic" w:hAnsi="Century Gothic"/>
        </w:rPr>
        <w:t>;</w:t>
      </w:r>
      <w:r>
        <w:rPr>
          <w:rFonts w:ascii="Century Gothic" w:hAnsi="Century Gothic"/>
        </w:rPr>
        <w:t xml:space="preserve"> </w:t>
      </w:r>
      <w:r w:rsidRPr="00E61796">
        <w:rPr>
          <w:rFonts w:ascii="Century Gothic" w:hAnsi="Century Gothic"/>
        </w:rPr>
        <w:t xml:space="preserve"> 69-6</w:t>
      </w:r>
      <w:r>
        <w:rPr>
          <w:rFonts w:ascii="Century Gothic" w:hAnsi="Century Gothic"/>
        </w:rPr>
        <w:t>6</w:t>
      </w:r>
      <w:r w:rsidRPr="00E61796">
        <w:rPr>
          <w:rFonts w:ascii="Century Gothic" w:hAnsi="Century Gothic"/>
        </w:rPr>
        <w:t xml:space="preserve"> D+; 6</w:t>
      </w:r>
      <w:r>
        <w:rPr>
          <w:rFonts w:ascii="Century Gothic" w:hAnsi="Century Gothic"/>
        </w:rPr>
        <w:t>5</w:t>
      </w:r>
      <w:r w:rsidRPr="00E61796">
        <w:rPr>
          <w:rFonts w:ascii="Century Gothic" w:hAnsi="Century Gothic"/>
        </w:rPr>
        <w:t>-6</w:t>
      </w:r>
      <w:r>
        <w:rPr>
          <w:rFonts w:ascii="Century Gothic" w:hAnsi="Century Gothic"/>
        </w:rPr>
        <w:t>3</w:t>
      </w:r>
      <w:r w:rsidRPr="00E61796">
        <w:rPr>
          <w:rFonts w:ascii="Century Gothic" w:hAnsi="Century Gothic"/>
        </w:rPr>
        <w:t xml:space="preserve"> D; 6</w:t>
      </w:r>
      <w:r>
        <w:rPr>
          <w:rFonts w:ascii="Century Gothic" w:hAnsi="Century Gothic"/>
        </w:rPr>
        <w:t>2</w:t>
      </w:r>
      <w:r w:rsidRPr="00E61796">
        <w:rPr>
          <w:rFonts w:ascii="Century Gothic" w:hAnsi="Century Gothic"/>
        </w:rPr>
        <w:t xml:space="preserve">-60 D-; </w:t>
      </w:r>
      <w:r>
        <w:rPr>
          <w:rFonts w:ascii="Century Gothic" w:hAnsi="Century Gothic"/>
        </w:rPr>
        <w:t>59</w:t>
      </w:r>
      <w:r w:rsidRPr="00E61796">
        <w:rPr>
          <w:rFonts w:ascii="Century Gothic" w:hAnsi="Century Gothic"/>
        </w:rPr>
        <w:t xml:space="preserve"> and below: F.</w:t>
      </w:r>
    </w:p>
    <w:p w:rsidR="005C22CF" w:rsidRPr="00E61796" w:rsidRDefault="005C22CF" w:rsidP="005C22CF">
      <w:pPr>
        <w:rPr>
          <w:rFonts w:ascii="Century Gothic" w:hAnsi="Century Gothic"/>
        </w:rPr>
      </w:pPr>
    </w:p>
    <w:p w:rsidR="005C22CF" w:rsidRPr="00E61796" w:rsidRDefault="005C22CF" w:rsidP="005C22CF">
      <w:pPr>
        <w:rPr>
          <w:rFonts w:ascii="Century Gothic" w:hAnsi="Century Gothic"/>
        </w:rPr>
      </w:pPr>
      <w:r w:rsidRPr="00E61796">
        <w:rPr>
          <w:rFonts w:ascii="Century Gothic" w:hAnsi="Century Gothic"/>
          <w:b/>
          <w:bCs/>
          <w:u w:val="single"/>
        </w:rPr>
        <w:t>Grading</w:t>
      </w:r>
    </w:p>
    <w:p w:rsidR="005C22CF" w:rsidRPr="00E61796" w:rsidRDefault="005C22CF" w:rsidP="005C22CF">
      <w:pPr>
        <w:rPr>
          <w:rFonts w:ascii="Century Gothic" w:hAnsi="Century Gothic"/>
        </w:rPr>
      </w:pPr>
    </w:p>
    <w:p w:rsidR="005C22CF" w:rsidRPr="00E61796" w:rsidRDefault="005C22CF" w:rsidP="005C2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Century Gothic" w:hAnsi="Century Gothic"/>
        </w:rPr>
      </w:pPr>
      <w:r w:rsidRPr="00E61796">
        <w:rPr>
          <w:rFonts w:ascii="Century Gothic" w:hAnsi="Century Gothic"/>
        </w:rPr>
        <w:t>Average of the diagnostic test and all homework assignments</w:t>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40%</w:t>
      </w:r>
    </w:p>
    <w:p w:rsidR="005C22CF" w:rsidRPr="00E61796" w:rsidRDefault="005C22CF" w:rsidP="005C2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Century Gothic" w:hAnsi="Century Gothic"/>
        </w:rPr>
      </w:pPr>
      <w:r w:rsidRPr="00E61796">
        <w:rPr>
          <w:rFonts w:ascii="Century Gothic" w:hAnsi="Century Gothic"/>
        </w:rPr>
        <w:t>Midterm</w:t>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20%</w:t>
      </w:r>
    </w:p>
    <w:p w:rsidR="005C22CF" w:rsidRPr="00E61796" w:rsidRDefault="005C22CF" w:rsidP="005C2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Century Gothic" w:hAnsi="Century Gothic"/>
        </w:rPr>
      </w:pPr>
      <w:r w:rsidRPr="00E61796">
        <w:rPr>
          <w:rFonts w:ascii="Century Gothic" w:hAnsi="Century Gothic"/>
        </w:rPr>
        <w:t>Memorandum, which is the final exam</w:t>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40%</w:t>
      </w:r>
    </w:p>
    <w:p w:rsidR="005C22CF" w:rsidRPr="00E61796" w:rsidRDefault="005C22CF" w:rsidP="005C22CF">
      <w:pPr>
        <w:rPr>
          <w:rFonts w:ascii="Century Gothic" w:hAnsi="Century Gothic"/>
        </w:rPr>
      </w:pPr>
    </w:p>
    <w:p w:rsidR="005C22CF" w:rsidRPr="00E61796" w:rsidRDefault="005C22CF" w:rsidP="005C22CF">
      <w:pPr>
        <w:rPr>
          <w:rFonts w:ascii="Century Gothic" w:hAnsi="Century Gothic"/>
          <w:b/>
          <w:bCs/>
          <w:u w:val="single"/>
        </w:rPr>
      </w:pPr>
      <w:r w:rsidRPr="00E61796">
        <w:rPr>
          <w:rFonts w:ascii="Century Gothic" w:hAnsi="Century Gothic"/>
          <w:b/>
          <w:bCs/>
          <w:u w:val="single"/>
        </w:rPr>
        <w:t>Honor Code/Plagiarism</w:t>
      </w:r>
    </w:p>
    <w:p w:rsidR="005C22CF" w:rsidRPr="00E61796" w:rsidRDefault="005C22CF" w:rsidP="005C22CF">
      <w:pPr>
        <w:rPr>
          <w:rFonts w:ascii="Century Gothic" w:hAnsi="Century Gothic"/>
          <w:b/>
          <w:bCs/>
          <w:u w:val="single"/>
        </w:rPr>
      </w:pPr>
    </w:p>
    <w:p w:rsidR="005C22CF" w:rsidRPr="00E61796" w:rsidRDefault="005C22CF" w:rsidP="005C22CF">
      <w:pPr>
        <w:rPr>
          <w:rFonts w:ascii="Century Gothic" w:hAnsi="Century Gothic"/>
        </w:rPr>
      </w:pPr>
      <w:r w:rsidRPr="00E61796">
        <w:rPr>
          <w:rFonts w:ascii="Century Gothic" w:hAnsi="Century Gothic"/>
        </w:rPr>
        <w:t xml:space="preserve">Read the Tulane </w:t>
      </w:r>
      <w:r>
        <w:rPr>
          <w:rFonts w:ascii="Century Gothic" w:hAnsi="Century Gothic"/>
        </w:rPr>
        <w:t xml:space="preserve">Code of Academic Conduct </w:t>
      </w:r>
      <w:r w:rsidRPr="00E61796">
        <w:rPr>
          <w:rFonts w:ascii="Century Gothic" w:hAnsi="Century Gothic"/>
        </w:rPr>
        <w:t>at</w:t>
      </w:r>
      <w:r w:rsidRPr="00964F9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Pr="00B434B6">
          <w:rPr>
            <w:rStyle w:val="Hyperlink"/>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http://tul</w:t>
        </w:r>
        <w:r w:rsidRPr="00B434B6">
          <w:rPr>
            <w:rStyle w:val="Hyperlink"/>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B434B6">
          <w:rPr>
            <w:rStyle w:val="Hyperlink"/>
            <w:rFonts w:ascii="Century Gothic" w:hAnsi="Century Gothi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ne.edu/college/code.cfm</w:t>
        </w:r>
      </w:hyperlink>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964F9E">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ssi</w:t>
      </w:r>
      <w:r w:rsidRPr="00E61796">
        <w:rPr>
          <w:rFonts w:ascii="Century Gothic" w:hAnsi="Century Gothic"/>
        </w:rPr>
        <w:t>gnments must be worked on by yourself.  I will report any violations of the honor code to the Honor Board for review.</w:t>
      </w:r>
    </w:p>
    <w:p w:rsidR="005C22CF" w:rsidRPr="00E61796" w:rsidRDefault="005C22CF" w:rsidP="005C22CF">
      <w:pPr>
        <w:rPr>
          <w:rFonts w:ascii="Century Gothic" w:hAnsi="Century Gothic"/>
        </w:rPr>
      </w:pPr>
    </w:p>
    <w:p w:rsidR="005C22CF" w:rsidRDefault="005C22CF" w:rsidP="005C22CF">
      <w:pPr>
        <w:rPr>
          <w:rFonts w:ascii="Century Gothic" w:hAnsi="Century Gothic"/>
          <w:b/>
          <w:bCs/>
          <w:u w:val="single"/>
        </w:rPr>
      </w:pPr>
      <w:r>
        <w:rPr>
          <w:rFonts w:ascii="Century Gothic" w:hAnsi="Century Gothic"/>
          <w:b/>
          <w:bCs/>
          <w:u w:val="single"/>
        </w:rPr>
        <w:t>Miscellaneous</w:t>
      </w:r>
    </w:p>
    <w:p w:rsidR="005C22CF" w:rsidRDefault="005C22CF" w:rsidP="005C22CF">
      <w:pPr>
        <w:rPr>
          <w:rFonts w:ascii="Century Gothic" w:hAnsi="Century Gothic"/>
          <w:b/>
          <w:bCs/>
          <w:u w:val="single"/>
        </w:rPr>
      </w:pPr>
    </w:p>
    <w:p w:rsidR="005C22CF" w:rsidRPr="007A1E31" w:rsidRDefault="005C22CF" w:rsidP="005C22CF">
      <w:pPr>
        <w:autoSpaceDE/>
        <w:autoSpaceDN/>
        <w:adjustRightInd/>
        <w:rPr>
          <w:rFonts w:ascii="Century Gothic" w:hAnsi="Century Gothic"/>
          <w:sz w:val="23"/>
          <w:szCs w:val="23"/>
        </w:rPr>
      </w:pPr>
      <w:r>
        <w:rPr>
          <w:rFonts w:ascii="Century Gothic" w:hAnsi="Century Gothic"/>
        </w:rPr>
        <w:t xml:space="preserve">If you aren’t accustomed to reading and writing legal stuff, you may have some difficulties.  You will need to read WORD-BY-WORD, because all of the words matter, and it isn’t always possible to assume what the next one is.  I’ll be glad to meet with you if you have problems with the lectures or assignments, or you can go to the </w:t>
      </w:r>
      <w:r w:rsidRPr="007A1E31">
        <w:rPr>
          <w:rFonts w:ascii="Century Gothic" w:hAnsi="Century Gothic"/>
        </w:rPr>
        <w:t>Academic Success Center, at (504) 865-5103.  </w:t>
      </w:r>
      <w:r>
        <w:rPr>
          <w:rFonts w:ascii="Century Gothic" w:hAnsi="Century Gothic"/>
        </w:rPr>
        <w:t xml:space="preserve">It provides tutoring and writing help.  </w:t>
      </w:r>
      <w:r w:rsidRPr="007A1E31">
        <w:rPr>
          <w:rFonts w:ascii="Century Gothic" w:hAnsi="Century Gothic"/>
        </w:rPr>
        <w:t> </w:t>
      </w:r>
      <w:r w:rsidRPr="007A1E31">
        <w:rPr>
          <w:rFonts w:ascii="Century Gothic" w:hAnsi="Century Gothic"/>
          <w:sz w:val="23"/>
          <w:szCs w:val="23"/>
        </w:rPr>
        <w:t xml:space="preserve"> </w:t>
      </w:r>
    </w:p>
    <w:p w:rsidR="005C22CF" w:rsidRDefault="005C22CF" w:rsidP="005C22CF">
      <w:pPr>
        <w:pStyle w:val="xmsonormal"/>
        <w:spacing w:after="200" w:afterAutospacing="0"/>
        <w:rPr>
          <w:i/>
          <w:iCs/>
          <w:color w:val="000000"/>
          <w:sz w:val="23"/>
          <w:szCs w:val="23"/>
        </w:rPr>
      </w:pPr>
      <w:r>
        <w:rPr>
          <w:i/>
          <w:iCs/>
          <w:color w:val="000000"/>
          <w:sz w:val="23"/>
          <w:szCs w:val="23"/>
        </w:rPr>
        <w:t>“Tulane University recognizes the inherent dignity of all individuals and promotes respect for all people. As “One Wave,” Tulane is committed to providing an environment free of all forms of discrimination based on race, ethnicity, creed, religion, gender, gender identity and sexual orientation, as well as all forms of</w:t>
      </w:r>
      <w:r>
        <w:rPr>
          <w:b/>
          <w:bCs/>
          <w:i/>
          <w:iCs/>
          <w:color w:val="000000"/>
          <w:sz w:val="23"/>
          <w:szCs w:val="23"/>
        </w:rPr>
        <w:t> </w:t>
      </w:r>
      <w:r>
        <w:rPr>
          <w:i/>
          <w:iCs/>
          <w:color w:val="000000"/>
          <w:sz w:val="23"/>
          <w:szCs w:val="23"/>
        </w:rPr>
        <w:t xml:space="preserve">sexual harassment, including sexual assault, domestic and dating violence, and stalking. If you (or someone you know) has experienced or experiences discrimination, domestic violence, sexual assault or sexual harassment, know that you are not alone. Resources and support are available.  Learn more at </w:t>
      </w:r>
      <w:hyperlink r:id="rId11" w:history="1">
        <w:r w:rsidRPr="00BE214F">
          <w:rPr>
            <w:rStyle w:val="Hyperlink"/>
            <w:i/>
            <w:iCs/>
            <w:sz w:val="23"/>
            <w:szCs w:val="23"/>
          </w:rPr>
          <w:t>https://www2.tula</w:t>
        </w:r>
        <w:r w:rsidRPr="00BE214F">
          <w:rPr>
            <w:rStyle w:val="Hyperlink"/>
            <w:i/>
            <w:iCs/>
            <w:sz w:val="23"/>
            <w:szCs w:val="23"/>
          </w:rPr>
          <w:t>n</w:t>
        </w:r>
        <w:r w:rsidRPr="00BE214F">
          <w:rPr>
            <w:rStyle w:val="Hyperlink"/>
            <w:i/>
            <w:iCs/>
            <w:sz w:val="23"/>
            <w:szCs w:val="23"/>
          </w:rPr>
          <w:t>e.edu/health/onewave/</w:t>
        </w:r>
      </w:hyperlink>
      <w:r>
        <w:rPr>
          <w:i/>
          <w:iCs/>
          <w:color w:val="000000"/>
          <w:sz w:val="23"/>
          <w:szCs w:val="23"/>
        </w:rPr>
        <w:t xml:space="preserve"> .  Any </w:t>
      </w:r>
      <w:r>
        <w:rPr>
          <w:i/>
          <w:iCs/>
          <w:color w:val="000000"/>
          <w:sz w:val="23"/>
          <w:szCs w:val="23"/>
        </w:rPr>
        <w:lastRenderedPageBreak/>
        <w:t>and all of your communications on these matters will be treated as either “Strictly Confidential” or “Mostly Confidential” as explained in the chart below.”</w:t>
      </w:r>
    </w:p>
    <w:p w:rsidR="005C22CF" w:rsidRDefault="005C22CF" w:rsidP="005C22CF">
      <w:pPr>
        <w:pStyle w:val="xmsonormal"/>
        <w:spacing w:after="200" w:afterAutospacing="0"/>
        <w:rPr>
          <w:sz w:val="23"/>
          <w:szCs w:val="23"/>
        </w:rPr>
      </w:pPr>
    </w:p>
    <w:tbl>
      <w:tblPr>
        <w:tblpPr w:leftFromText="180" w:rightFromText="180" w:vertAnchor="text"/>
        <w:tblW w:w="9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8"/>
        <w:gridCol w:w="4770"/>
      </w:tblGrid>
      <w:tr w:rsidR="005C22CF" w:rsidTr="00496FC2">
        <w:tc>
          <w:tcPr>
            <w:tcW w:w="4338"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C22CF" w:rsidRDefault="005C22CF" w:rsidP="00496FC2">
            <w:pPr>
              <w:pStyle w:val="xmsonormal"/>
            </w:pPr>
            <w:r>
              <w:rPr>
                <w:b/>
                <w:bCs/>
                <w:color w:val="FFFFFF"/>
              </w:rPr>
              <w:t>Strictly Confidential</w:t>
            </w:r>
          </w:p>
        </w:tc>
        <w:tc>
          <w:tcPr>
            <w:tcW w:w="477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5C22CF" w:rsidRDefault="005C22CF" w:rsidP="00496FC2">
            <w:pPr>
              <w:pStyle w:val="xmsonormal"/>
            </w:pPr>
            <w:r>
              <w:rPr>
                <w:b/>
                <w:bCs/>
                <w:color w:val="FFFFFF"/>
              </w:rPr>
              <w:t>Mostly Confidential</w:t>
            </w:r>
          </w:p>
        </w:tc>
      </w:tr>
      <w:tr w:rsidR="005C22CF" w:rsidTr="00496FC2">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2CF" w:rsidRDefault="005C22CF" w:rsidP="00496FC2">
            <w:pPr>
              <w:pStyle w:val="xmsonormal"/>
            </w:pPr>
            <w:r>
              <w:rPr>
                <w:i/>
                <w:iCs/>
              </w:rPr>
              <w:t>Except in extreme circumstances, involving imminent danger to one’s self or others, nothing will be shared without your explicit permission.</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rsidR="005C22CF" w:rsidRDefault="005C22CF" w:rsidP="00496FC2">
            <w:pPr>
              <w:pStyle w:val="xmsonormal"/>
            </w:pPr>
            <w:r>
              <w:rPr>
                <w:i/>
                <w:iCs/>
              </w:rPr>
              <w:t>Conversations are kept as confidential as possible, but information is shared with key staff members so the University can offer resources and accommodations and take action if necessary for safety reasons.</w:t>
            </w:r>
          </w:p>
        </w:tc>
      </w:tr>
      <w:tr w:rsidR="005C22CF" w:rsidTr="00496FC2">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2CF" w:rsidRDefault="005C22CF" w:rsidP="00496FC2">
            <w:pPr>
              <w:pStyle w:val="xmsonormal"/>
            </w:pPr>
            <w:r>
              <w:rPr>
                <w:b/>
                <w:bCs/>
              </w:rPr>
              <w:t>Counseling &amp; Psychological Services (CAPS) | (504) 314-2277</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rsidR="005C22CF" w:rsidRDefault="005C22CF" w:rsidP="00496FC2">
            <w:pPr>
              <w:pStyle w:val="xmsonormal"/>
            </w:pPr>
            <w:r>
              <w:rPr>
                <w:b/>
                <w:bCs/>
              </w:rPr>
              <w:t>Coordinator of Violence Prevention | (504) 314-2161</w:t>
            </w:r>
          </w:p>
          <w:p w:rsidR="005C22CF" w:rsidRDefault="005C22CF" w:rsidP="00496FC2">
            <w:pPr>
              <w:pStyle w:val="xmsonormal"/>
            </w:pPr>
            <w:r>
              <w:t xml:space="preserve">                                </w:t>
            </w:r>
          </w:p>
        </w:tc>
      </w:tr>
      <w:tr w:rsidR="005C22CF" w:rsidTr="00496FC2">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2CF" w:rsidRDefault="005C22CF" w:rsidP="00496FC2">
            <w:pPr>
              <w:pStyle w:val="xmsonormal"/>
            </w:pPr>
            <w:r>
              <w:rPr>
                <w:b/>
                <w:bCs/>
              </w:rPr>
              <w:t>Student Health Center | (504) 865-5255</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rsidR="005C22CF" w:rsidRDefault="005C22CF" w:rsidP="00496FC2">
            <w:pPr>
              <w:pStyle w:val="xmsonormal"/>
            </w:pPr>
            <w:r>
              <w:rPr>
                <w:b/>
                <w:bCs/>
              </w:rPr>
              <w:t>Tulane University Police (TUPD) | (504) 865-5911</w:t>
            </w:r>
          </w:p>
        </w:tc>
      </w:tr>
      <w:tr w:rsidR="005C22CF" w:rsidTr="00496FC2">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2CF" w:rsidRDefault="005C22CF" w:rsidP="00496FC2">
            <w:pPr>
              <w:pStyle w:val="xmsonormal"/>
            </w:pPr>
            <w:r>
              <w:rPr>
                <w:b/>
                <w:bCs/>
              </w:rPr>
              <w:t>Sexual Aggression Peer Hotline and Education (SAPHE) | (504) 654-9543</w:t>
            </w:r>
          </w:p>
        </w:tc>
        <w:tc>
          <w:tcPr>
            <w:tcW w:w="4770" w:type="dxa"/>
            <w:tcBorders>
              <w:top w:val="nil"/>
              <w:left w:val="nil"/>
              <w:bottom w:val="single" w:sz="8" w:space="0" w:color="auto"/>
              <w:right w:val="single" w:sz="8" w:space="0" w:color="auto"/>
            </w:tcBorders>
            <w:tcMar>
              <w:top w:w="0" w:type="dxa"/>
              <w:left w:w="108" w:type="dxa"/>
              <w:bottom w:w="0" w:type="dxa"/>
              <w:right w:w="108" w:type="dxa"/>
            </w:tcMar>
            <w:hideMark/>
          </w:tcPr>
          <w:p w:rsidR="005C22CF" w:rsidRDefault="005C22CF" w:rsidP="00496FC2">
            <w:pPr>
              <w:pStyle w:val="xmsonormal"/>
            </w:pPr>
            <w:r>
              <w:rPr>
                <w:b/>
                <w:bCs/>
              </w:rPr>
              <w:t>Office of Institutional Equity | (504) 862-8083</w:t>
            </w:r>
          </w:p>
        </w:tc>
      </w:tr>
    </w:tbl>
    <w:p w:rsidR="005C22CF" w:rsidRDefault="005C22CF" w:rsidP="005C22CF">
      <w:pPr>
        <w:pStyle w:val="xmsonormal"/>
        <w:rPr>
          <w:color w:val="000000"/>
          <w:sz w:val="23"/>
          <w:szCs w:val="23"/>
        </w:rPr>
      </w:pPr>
      <w:r>
        <w:rPr>
          <w:color w:val="000000"/>
          <w:sz w:val="23"/>
          <w:szCs w:val="23"/>
        </w:rPr>
        <w:t> </w:t>
      </w:r>
    </w:p>
    <w:p w:rsidR="005C22CF" w:rsidRDefault="005C22CF" w:rsidP="005C22CF">
      <w:pPr>
        <w:pStyle w:val="xmsonormal"/>
        <w:rPr>
          <w:rFonts w:ascii="Century Gothic" w:hAnsi="Century Gothic"/>
          <w:b/>
          <w:bCs/>
          <w:u w:val="single"/>
        </w:rPr>
      </w:pPr>
      <w:r w:rsidRPr="00E61796">
        <w:rPr>
          <w:rFonts w:ascii="Century Gothic" w:hAnsi="Century Gothic"/>
          <w:b/>
          <w:bCs/>
          <w:u w:val="single"/>
        </w:rPr>
        <w:t>Course Outline:</w:t>
      </w:r>
    </w:p>
    <w:p w:rsidR="005C22CF" w:rsidRPr="00E61796" w:rsidRDefault="005C22CF" w:rsidP="005C22CF">
      <w:pPr>
        <w:pStyle w:val="xmsonormal"/>
        <w:rPr>
          <w:rFonts w:ascii="Century Gothic" w:hAnsi="Century Gothic"/>
        </w:rPr>
      </w:pPr>
    </w:p>
    <w:p w:rsidR="005C22CF" w:rsidRPr="00E61796" w:rsidRDefault="005C22CF" w:rsidP="005C22CF">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t>Class 1:</w:t>
      </w:r>
      <w:r>
        <w:rPr>
          <w:rFonts w:ascii="Century Gothic" w:hAnsi="Century Gothic"/>
        </w:rPr>
        <w:t xml:space="preserve">  </w:t>
      </w:r>
      <w:r w:rsidR="001F2CFE">
        <w:rPr>
          <w:rFonts w:ascii="Century Gothic" w:hAnsi="Century Gothic"/>
        </w:rPr>
        <w:t>5/23/2017</w:t>
      </w:r>
      <w:r>
        <w:rPr>
          <w:rFonts w:ascii="Century Gothic" w:hAnsi="Century Gothic"/>
        </w:rPr>
        <w:tab/>
      </w:r>
      <w:r w:rsidRPr="00E61796">
        <w:rPr>
          <w:rFonts w:ascii="Century Gothic" w:hAnsi="Century Gothic"/>
        </w:rPr>
        <w:tab/>
        <w:t>Introduction to the principles of legal research.  Jurisdiction, and how it affects the materials used in legal research.  Diagnostic test (1 hour)</w:t>
      </w:r>
      <w:r>
        <w:rPr>
          <w:rFonts w:ascii="Century Gothic" w:hAnsi="Century Gothic"/>
        </w:rPr>
        <w:t>.</w:t>
      </w:r>
      <w:r w:rsidRPr="00E61796">
        <w:rPr>
          <w:rFonts w:ascii="Century Gothic" w:hAnsi="Century Gothic"/>
        </w:rPr>
        <w:t xml:space="preserve"> </w:t>
      </w:r>
      <w:r>
        <w:rPr>
          <w:rFonts w:ascii="Century Gothic" w:hAnsi="Century Gothic"/>
        </w:rPr>
        <w:t xml:space="preserve"> Introduction to the Bluebook.</w:t>
      </w:r>
    </w:p>
    <w:p w:rsidR="005C22CF" w:rsidRPr="00E61796" w:rsidRDefault="005C22CF" w:rsidP="005C22CF">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 xml:space="preserve">Read for the next class: text pp. 55 – 69 (ignore the pages about the United States Code Service) and 73 – 76 (Stop at administrative law); Bluebook, pp. </w:t>
      </w:r>
      <w:r>
        <w:rPr>
          <w:rFonts w:ascii="Century Gothic" w:hAnsi="Century Gothic"/>
        </w:rPr>
        <w:t>17 -19, B12.1 – 12.1.3 (Stop at the bottom of pg. 19.</w:t>
      </w:r>
    </w:p>
    <w:p w:rsidR="005C22CF" w:rsidRPr="00E61796" w:rsidRDefault="005C22CF" w:rsidP="005C22CF">
      <w:pPr>
        <w:rPr>
          <w:rFonts w:ascii="Century Gothic" w:hAnsi="Century Gothic"/>
        </w:rPr>
      </w:pPr>
    </w:p>
    <w:p w:rsidR="005C22CF" w:rsidRPr="00E61796" w:rsidRDefault="005C22CF" w:rsidP="005C22CF">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t xml:space="preserve">Class 2:  </w:t>
      </w:r>
      <w:r w:rsidR="001F2CFE">
        <w:rPr>
          <w:rFonts w:ascii="Century Gothic" w:hAnsi="Century Gothic"/>
        </w:rPr>
        <w:t>5/30/2017</w:t>
      </w:r>
      <w:r>
        <w:rPr>
          <w:rFonts w:ascii="Century Gothic" w:hAnsi="Century Gothic"/>
        </w:rPr>
        <w:tab/>
      </w:r>
      <w:r w:rsidRPr="00E61796">
        <w:rPr>
          <w:rFonts w:ascii="Century Gothic" w:hAnsi="Century Gothic"/>
        </w:rPr>
        <w:tab/>
        <w:t>Statutes/Constitutions/Citation Fo</w:t>
      </w:r>
      <w:r>
        <w:rPr>
          <w:rFonts w:ascii="Century Gothic" w:hAnsi="Century Gothic"/>
        </w:rPr>
        <w:t>r</w:t>
      </w:r>
      <w:r w:rsidRPr="00E61796">
        <w:rPr>
          <w:rFonts w:ascii="Century Gothic" w:hAnsi="Century Gothic"/>
        </w:rPr>
        <w:t>m.</w:t>
      </w:r>
      <w:r>
        <w:rPr>
          <w:rFonts w:ascii="Century Gothic" w:hAnsi="Century Gothic"/>
        </w:rPr>
        <w:t xml:space="preserve">  Library tour.</w:t>
      </w:r>
    </w:p>
    <w:p w:rsidR="005C22CF" w:rsidRPr="00E61796" w:rsidRDefault="005C22CF" w:rsidP="005C22CF">
      <w:pPr>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 xml:space="preserve">Pick up </w:t>
      </w:r>
      <w:r>
        <w:rPr>
          <w:rFonts w:ascii="Century Gothic" w:hAnsi="Century Gothic"/>
        </w:rPr>
        <w:t>the statutes assignment.</w:t>
      </w:r>
    </w:p>
    <w:p w:rsidR="005C22CF" w:rsidRPr="00E61796" w:rsidRDefault="005C22CF" w:rsidP="005C22CF">
      <w:pPr>
        <w:ind w:left="2880"/>
        <w:rPr>
          <w:rFonts w:ascii="Century Gothic" w:hAnsi="Century Gothic"/>
        </w:rPr>
      </w:pPr>
      <w:r w:rsidRPr="00E61796">
        <w:rPr>
          <w:rFonts w:ascii="Century Gothic" w:hAnsi="Century Gothic"/>
        </w:rPr>
        <w:t xml:space="preserve">Read for the next class: text pp. 104 – 122   Do not read beyond the part on digests; Bluebook pp. </w:t>
      </w:r>
      <w:r>
        <w:rPr>
          <w:rFonts w:ascii="Century Gothic" w:hAnsi="Century Gothic"/>
        </w:rPr>
        <w:t>10 – 14, B10 – 10.1.3</w:t>
      </w:r>
    </w:p>
    <w:p w:rsidR="005C22CF" w:rsidRPr="00E61796" w:rsidRDefault="005C22CF" w:rsidP="005C22CF">
      <w:pPr>
        <w:rPr>
          <w:rFonts w:ascii="Century Gothic" w:hAnsi="Century Gothic"/>
        </w:rPr>
      </w:pPr>
    </w:p>
    <w:p w:rsidR="005C22CF" w:rsidRPr="00E61796" w:rsidRDefault="005C22CF" w:rsidP="005C22CF">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t>Class 3</w:t>
      </w:r>
      <w:r w:rsidR="00CE17D6">
        <w:rPr>
          <w:rFonts w:ascii="Century Gothic" w:hAnsi="Century Gothic"/>
        </w:rPr>
        <w:t>:</w:t>
      </w:r>
      <w:r w:rsidRPr="00E61796">
        <w:rPr>
          <w:rFonts w:ascii="Century Gothic" w:hAnsi="Century Gothic"/>
        </w:rPr>
        <w:t xml:space="preserve">  </w:t>
      </w:r>
      <w:r w:rsidR="001F2CFE">
        <w:rPr>
          <w:rFonts w:ascii="Century Gothic" w:hAnsi="Century Gothic"/>
        </w:rPr>
        <w:t>6/5/2017</w:t>
      </w:r>
      <w:r w:rsidRPr="00E61796">
        <w:rPr>
          <w:rFonts w:ascii="Century Gothic" w:hAnsi="Century Gothic"/>
        </w:rPr>
        <w:t xml:space="preserve"> </w:t>
      </w:r>
      <w:r w:rsidRPr="00E61796">
        <w:rPr>
          <w:rFonts w:ascii="Century Gothic" w:hAnsi="Century Gothic"/>
        </w:rPr>
        <w:tab/>
      </w:r>
      <w:r w:rsidRPr="00E61796">
        <w:rPr>
          <w:rFonts w:ascii="Century Gothic" w:hAnsi="Century Gothic"/>
        </w:rPr>
        <w:tab/>
        <w:t>Case law and digests.</w:t>
      </w:r>
    </w:p>
    <w:p w:rsidR="005C22CF" w:rsidRPr="00E61796" w:rsidRDefault="005C22CF" w:rsidP="005C22CF">
      <w:pPr>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 xml:space="preserve">Hand in </w:t>
      </w:r>
      <w:r>
        <w:rPr>
          <w:rFonts w:ascii="Century Gothic" w:hAnsi="Century Gothic"/>
        </w:rPr>
        <w:t>the statutes assignment.</w:t>
      </w:r>
    </w:p>
    <w:p w:rsidR="005C22CF" w:rsidRPr="00E61796" w:rsidRDefault="005C22CF" w:rsidP="005C22CF">
      <w:pPr>
        <w:ind w:left="2880"/>
        <w:rPr>
          <w:rFonts w:ascii="Century Gothic" w:hAnsi="Century Gothic"/>
        </w:rPr>
      </w:pPr>
      <w:r>
        <w:rPr>
          <w:rFonts w:ascii="Century Gothic" w:hAnsi="Century Gothic"/>
        </w:rPr>
        <w:t>Pick up the case law assignment.</w:t>
      </w:r>
      <w:r w:rsidRPr="00E61796">
        <w:rPr>
          <w:rFonts w:ascii="Century Gothic" w:hAnsi="Century Gothic"/>
        </w:rPr>
        <w:t xml:space="preserve">  </w:t>
      </w:r>
    </w:p>
    <w:p w:rsidR="005C22CF" w:rsidRDefault="005C22CF" w:rsidP="005C22CF">
      <w:pPr>
        <w:ind w:left="2880"/>
        <w:rPr>
          <w:rFonts w:ascii="Century Gothic" w:hAnsi="Century Gothic"/>
        </w:rPr>
      </w:pPr>
      <w:r w:rsidRPr="00E61796">
        <w:rPr>
          <w:rFonts w:ascii="Century Gothic" w:hAnsi="Century Gothic"/>
        </w:rPr>
        <w:t>Read for the next class: text pp.76 – 81</w:t>
      </w:r>
      <w:r w:rsidR="00A2113C">
        <w:rPr>
          <w:rFonts w:ascii="Century Gothic" w:hAnsi="Century Gothic"/>
        </w:rPr>
        <w:t xml:space="preserve">.  </w:t>
      </w:r>
      <w:r w:rsidRPr="00E61796">
        <w:rPr>
          <w:rFonts w:ascii="Century Gothic" w:hAnsi="Century Gothic"/>
        </w:rPr>
        <w:t xml:space="preserve">Stop at court rules; and the Bluebook pg. </w:t>
      </w:r>
      <w:r>
        <w:rPr>
          <w:rFonts w:ascii="Century Gothic" w:hAnsi="Century Gothic"/>
        </w:rPr>
        <w:t xml:space="preserve">pg. 22, B14.  </w:t>
      </w:r>
    </w:p>
    <w:p w:rsidR="005C22CF" w:rsidRDefault="005C22CF" w:rsidP="005C22CF">
      <w:pPr>
        <w:rPr>
          <w:rFonts w:ascii="Century Gothic" w:hAnsi="Century Gothic"/>
        </w:rPr>
      </w:pPr>
    </w:p>
    <w:p w:rsidR="003C1375" w:rsidRDefault="003C1375" w:rsidP="005C22CF">
      <w:pPr>
        <w:tabs>
          <w:tab w:val="left" w:pos="720"/>
          <w:tab w:val="left" w:pos="1440"/>
          <w:tab w:val="left" w:pos="2160"/>
          <w:tab w:val="left" w:pos="2880"/>
        </w:tabs>
        <w:ind w:left="2880" w:hanging="2880"/>
        <w:rPr>
          <w:rFonts w:ascii="Century Gothic" w:hAnsi="Century Gothic"/>
        </w:rPr>
      </w:pPr>
    </w:p>
    <w:p w:rsidR="003C1375" w:rsidRDefault="003C1375" w:rsidP="005C22CF">
      <w:pPr>
        <w:tabs>
          <w:tab w:val="left" w:pos="720"/>
          <w:tab w:val="left" w:pos="1440"/>
          <w:tab w:val="left" w:pos="2160"/>
          <w:tab w:val="left" w:pos="2880"/>
        </w:tabs>
        <w:ind w:left="2880" w:hanging="2880"/>
        <w:rPr>
          <w:rFonts w:ascii="Century Gothic" w:hAnsi="Century Gothic"/>
        </w:rPr>
      </w:pPr>
    </w:p>
    <w:p w:rsidR="003C1375" w:rsidRDefault="003C1375" w:rsidP="005C22CF">
      <w:pPr>
        <w:tabs>
          <w:tab w:val="left" w:pos="720"/>
          <w:tab w:val="left" w:pos="1440"/>
          <w:tab w:val="left" w:pos="2160"/>
          <w:tab w:val="left" w:pos="2880"/>
        </w:tabs>
        <w:ind w:left="2880" w:hanging="2880"/>
        <w:rPr>
          <w:rFonts w:ascii="Century Gothic" w:hAnsi="Century Gothic"/>
        </w:rPr>
      </w:pPr>
    </w:p>
    <w:p w:rsidR="003C1375" w:rsidRDefault="003C1375" w:rsidP="005C22CF">
      <w:pPr>
        <w:tabs>
          <w:tab w:val="left" w:pos="720"/>
          <w:tab w:val="left" w:pos="1440"/>
          <w:tab w:val="left" w:pos="2160"/>
          <w:tab w:val="left" w:pos="2880"/>
        </w:tabs>
        <w:ind w:left="2880" w:hanging="2880"/>
        <w:rPr>
          <w:rFonts w:ascii="Century Gothic" w:hAnsi="Century Gothic"/>
        </w:rPr>
      </w:pPr>
    </w:p>
    <w:p w:rsidR="005C22CF" w:rsidRPr="00E61796" w:rsidRDefault="005C22CF" w:rsidP="005C22CF">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lastRenderedPageBreak/>
        <w:t xml:space="preserve">Class </w:t>
      </w:r>
      <w:r>
        <w:rPr>
          <w:rFonts w:ascii="Century Gothic" w:hAnsi="Century Gothic"/>
        </w:rPr>
        <w:t>4</w:t>
      </w:r>
      <w:r w:rsidR="00CE17D6">
        <w:rPr>
          <w:rFonts w:ascii="Century Gothic" w:hAnsi="Century Gothic"/>
        </w:rPr>
        <w:t>:</w:t>
      </w:r>
      <w:r w:rsidRPr="00E61796">
        <w:rPr>
          <w:rFonts w:ascii="Century Gothic" w:hAnsi="Century Gothic"/>
        </w:rPr>
        <w:t xml:space="preserve">  </w:t>
      </w:r>
      <w:r w:rsidR="001F2CFE">
        <w:rPr>
          <w:rFonts w:ascii="Century Gothic" w:hAnsi="Century Gothic"/>
        </w:rPr>
        <w:t>6/12/2017</w:t>
      </w:r>
      <w:r w:rsidRPr="00E61796">
        <w:rPr>
          <w:rFonts w:ascii="Century Gothic" w:hAnsi="Century Gothic"/>
        </w:rPr>
        <w:tab/>
      </w:r>
      <w:r w:rsidRPr="00E61796">
        <w:rPr>
          <w:rFonts w:ascii="Century Gothic" w:hAnsi="Century Gothic"/>
        </w:rPr>
        <w:tab/>
        <w:t>Federal and Louisiana Administrative Regulations and Executive-Branch Law.</w:t>
      </w:r>
    </w:p>
    <w:p w:rsidR="005C22CF" w:rsidRPr="00E61796" w:rsidRDefault="005C22CF" w:rsidP="005C22CF">
      <w:pPr>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 xml:space="preserve">Hand in </w:t>
      </w:r>
      <w:r>
        <w:rPr>
          <w:rFonts w:ascii="Century Gothic" w:hAnsi="Century Gothic"/>
        </w:rPr>
        <w:t>the case law assignment.</w:t>
      </w:r>
    </w:p>
    <w:p w:rsidR="005C22CF" w:rsidRPr="00E61796" w:rsidRDefault="005C22CF" w:rsidP="005C22CF">
      <w:pPr>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r>
        <w:rPr>
          <w:rFonts w:ascii="Century Gothic" w:hAnsi="Century Gothic"/>
        </w:rPr>
        <w:t>Pick up the administrative law assignment.</w:t>
      </w:r>
    </w:p>
    <w:p w:rsidR="005C22CF" w:rsidRPr="00E61796" w:rsidRDefault="005C22CF" w:rsidP="005C22CF">
      <w:pPr>
        <w:ind w:left="2880"/>
        <w:rPr>
          <w:rFonts w:ascii="Century Gothic" w:hAnsi="Century Gothic"/>
        </w:rPr>
      </w:pPr>
      <w:r w:rsidRPr="00E61796">
        <w:rPr>
          <w:rFonts w:ascii="Century Gothic" w:hAnsi="Century Gothic"/>
        </w:rPr>
        <w:t xml:space="preserve">Read for the next class: text pp.123 </w:t>
      </w:r>
      <w:r w:rsidR="002629C6">
        <w:rPr>
          <w:rFonts w:ascii="Century Gothic" w:hAnsi="Century Gothic"/>
        </w:rPr>
        <w:t>–</w:t>
      </w:r>
      <w:r w:rsidRPr="00E61796">
        <w:rPr>
          <w:rFonts w:ascii="Century Gothic" w:hAnsi="Century Gothic"/>
        </w:rPr>
        <w:t xml:space="preserve"> 13</w:t>
      </w:r>
      <w:r w:rsidR="00CE17D6">
        <w:rPr>
          <w:rFonts w:ascii="Century Gothic" w:hAnsi="Century Gothic"/>
        </w:rPr>
        <w:t>6</w:t>
      </w:r>
      <w:r w:rsidRPr="00E61796">
        <w:rPr>
          <w:rFonts w:ascii="Century Gothic" w:hAnsi="Century Gothic"/>
        </w:rPr>
        <w:t xml:space="preserve"> and the case briefing handout.</w:t>
      </w:r>
    </w:p>
    <w:p w:rsidR="005C22CF" w:rsidRPr="00E61796" w:rsidRDefault="005C22CF" w:rsidP="005C22CF">
      <w:pPr>
        <w:rPr>
          <w:rFonts w:ascii="Century Gothic" w:hAnsi="Century Gothic"/>
        </w:rPr>
      </w:pPr>
    </w:p>
    <w:p w:rsidR="005C22CF" w:rsidRPr="00E61796" w:rsidRDefault="005C22CF" w:rsidP="005C22CF">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t xml:space="preserve">Class </w:t>
      </w:r>
      <w:r>
        <w:rPr>
          <w:rFonts w:ascii="Century Gothic" w:hAnsi="Century Gothic"/>
        </w:rPr>
        <w:t>5</w:t>
      </w:r>
      <w:r w:rsidRPr="00E61796">
        <w:rPr>
          <w:rFonts w:ascii="Century Gothic" w:hAnsi="Century Gothic"/>
        </w:rPr>
        <w:t xml:space="preserve">:   </w:t>
      </w:r>
      <w:r w:rsidR="001F2CFE">
        <w:rPr>
          <w:rFonts w:ascii="Century Gothic" w:hAnsi="Century Gothic"/>
        </w:rPr>
        <w:t>6/19/2017</w:t>
      </w:r>
      <w:r>
        <w:rPr>
          <w:rFonts w:ascii="Century Gothic" w:hAnsi="Century Gothic"/>
        </w:rPr>
        <w:tab/>
      </w:r>
      <w:r>
        <w:rPr>
          <w:rFonts w:ascii="Century Gothic" w:hAnsi="Century Gothic"/>
        </w:rPr>
        <w:tab/>
      </w:r>
      <w:r w:rsidRPr="00E61796">
        <w:rPr>
          <w:rFonts w:ascii="Century Gothic" w:hAnsi="Century Gothic"/>
        </w:rPr>
        <w:t>Case Brief.</w:t>
      </w:r>
    </w:p>
    <w:p w:rsidR="005C22CF" w:rsidRPr="00E61796" w:rsidRDefault="005C22CF" w:rsidP="005C22CF">
      <w:pPr>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 xml:space="preserve">Hand in </w:t>
      </w:r>
      <w:r>
        <w:rPr>
          <w:rFonts w:ascii="Century Gothic" w:hAnsi="Century Gothic"/>
        </w:rPr>
        <w:t>the administrative law assignment.</w:t>
      </w:r>
    </w:p>
    <w:p w:rsidR="005C22CF" w:rsidRDefault="005C22CF" w:rsidP="005C22CF">
      <w:pPr>
        <w:ind w:left="2880"/>
        <w:rPr>
          <w:rFonts w:ascii="Century Gothic" w:hAnsi="Century Gothic"/>
        </w:rPr>
      </w:pPr>
      <w:r>
        <w:rPr>
          <w:rFonts w:ascii="Century Gothic" w:hAnsi="Century Gothic"/>
        </w:rPr>
        <w:t>The case you will brief for this assignment is attached to the back of the case brief handout.</w:t>
      </w:r>
    </w:p>
    <w:p w:rsidR="005C22CF" w:rsidRPr="00E61796" w:rsidRDefault="005C22CF" w:rsidP="005C22CF">
      <w:pPr>
        <w:ind w:left="2880"/>
        <w:rPr>
          <w:rFonts w:ascii="Century Gothic" w:hAnsi="Century Gothic"/>
        </w:rPr>
      </w:pPr>
      <w:r>
        <w:rPr>
          <w:rFonts w:ascii="Century Gothic" w:hAnsi="Century Gothic"/>
        </w:rPr>
        <w:t>Read for the next class:  text pp.150-153, 216 and 218, part C about loose-leaf services only.</w:t>
      </w:r>
      <w:r w:rsidR="001F2CFE" w:rsidRPr="001F2CFE">
        <w:rPr>
          <w:rFonts w:ascii="Century Gothic" w:hAnsi="Century Gothic"/>
        </w:rPr>
        <w:t xml:space="preserve"> </w:t>
      </w:r>
      <w:r w:rsidR="001F2CFE" w:rsidRPr="00E61796">
        <w:rPr>
          <w:rFonts w:ascii="Century Gothic" w:hAnsi="Century Gothic"/>
        </w:rPr>
        <w:t>Go over all your assignments so you will be ready for the midterm exam review.</w:t>
      </w:r>
    </w:p>
    <w:p w:rsidR="005C22CF" w:rsidRDefault="005C22CF" w:rsidP="005C22CF">
      <w:pPr>
        <w:tabs>
          <w:tab w:val="left" w:pos="720"/>
          <w:tab w:val="left" w:pos="1440"/>
          <w:tab w:val="left" w:pos="2160"/>
          <w:tab w:val="left" w:pos="2880"/>
        </w:tabs>
        <w:ind w:left="2880" w:hanging="2880"/>
        <w:rPr>
          <w:rFonts w:ascii="Century Gothic" w:hAnsi="Century Gothic"/>
        </w:rPr>
      </w:pPr>
    </w:p>
    <w:p w:rsidR="005C22CF" w:rsidRPr="00E61796" w:rsidRDefault="005C22CF" w:rsidP="005C22CF">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t xml:space="preserve">Class </w:t>
      </w:r>
      <w:r>
        <w:rPr>
          <w:rFonts w:ascii="Century Gothic" w:hAnsi="Century Gothic"/>
        </w:rPr>
        <w:t>6</w:t>
      </w:r>
      <w:r w:rsidRPr="00E61796">
        <w:rPr>
          <w:rFonts w:ascii="Century Gothic" w:hAnsi="Century Gothic"/>
        </w:rPr>
        <w:t xml:space="preserve">:  </w:t>
      </w:r>
      <w:r>
        <w:rPr>
          <w:rFonts w:ascii="Century Gothic" w:hAnsi="Century Gothic"/>
        </w:rPr>
        <w:t xml:space="preserve"> </w:t>
      </w:r>
      <w:r w:rsidR="001F2CFE">
        <w:rPr>
          <w:rFonts w:ascii="Century Gothic" w:hAnsi="Century Gothic"/>
        </w:rPr>
        <w:t>6/26/2017</w:t>
      </w:r>
      <w:r>
        <w:rPr>
          <w:rFonts w:ascii="Century Gothic" w:hAnsi="Century Gothic"/>
        </w:rPr>
        <w:tab/>
      </w:r>
      <w:r>
        <w:rPr>
          <w:rFonts w:ascii="Century Gothic" w:hAnsi="Century Gothic"/>
        </w:rPr>
        <w:tab/>
        <w:t xml:space="preserve">Treatises and loose-leaf services.  </w:t>
      </w:r>
    </w:p>
    <w:p w:rsidR="005C22CF" w:rsidRDefault="005C22CF" w:rsidP="005C22CF">
      <w:pPr>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t xml:space="preserve">Hand in </w:t>
      </w:r>
      <w:r>
        <w:rPr>
          <w:rFonts w:ascii="Century Gothic" w:hAnsi="Century Gothic"/>
        </w:rPr>
        <w:t>the case brief.</w:t>
      </w:r>
    </w:p>
    <w:p w:rsidR="005C22CF" w:rsidRPr="00E61796" w:rsidRDefault="005C22CF" w:rsidP="005C22CF">
      <w:pPr>
        <w:ind w:left="1440" w:firstLine="1440"/>
        <w:rPr>
          <w:rFonts w:ascii="Century Gothic" w:hAnsi="Century Gothic"/>
        </w:rPr>
      </w:pPr>
      <w:r>
        <w:rPr>
          <w:rFonts w:ascii="Century Gothic" w:hAnsi="Century Gothic"/>
        </w:rPr>
        <w:t>Pick up the treatises/loose-leafs assignment.</w:t>
      </w:r>
    </w:p>
    <w:p w:rsidR="00180780" w:rsidRDefault="001F2CFE" w:rsidP="00180780">
      <w:pPr>
        <w:ind w:left="2880"/>
        <w:rPr>
          <w:rFonts w:ascii="Century Gothic" w:hAnsi="Century Gothic"/>
        </w:rPr>
      </w:pPr>
      <w:r>
        <w:rPr>
          <w:rFonts w:ascii="Century Gothic" w:hAnsi="Century Gothic"/>
        </w:rPr>
        <w:t>Midterm Review.</w:t>
      </w:r>
      <w:r w:rsidR="00180780">
        <w:rPr>
          <w:rFonts w:ascii="Century Gothic" w:hAnsi="Century Gothic"/>
        </w:rPr>
        <w:t xml:space="preserve">  </w:t>
      </w:r>
      <w:r w:rsidRPr="00E61796">
        <w:rPr>
          <w:rFonts w:ascii="Century Gothic" w:hAnsi="Century Gothic"/>
        </w:rPr>
        <w:t>Get memorandum facts.</w:t>
      </w:r>
      <w:r w:rsidR="00180780">
        <w:rPr>
          <w:rFonts w:ascii="Century Gothic" w:hAnsi="Century Gothic"/>
        </w:rPr>
        <w:t xml:space="preserve">  Memorandum discussion.</w:t>
      </w:r>
      <w:r>
        <w:rPr>
          <w:rFonts w:ascii="Century Gothic" w:hAnsi="Century Gothic"/>
        </w:rPr>
        <w:t xml:space="preserve">  </w:t>
      </w:r>
    </w:p>
    <w:p w:rsidR="00180780" w:rsidRDefault="00180780" w:rsidP="00180780">
      <w:pPr>
        <w:ind w:left="2160" w:firstLine="720"/>
        <w:rPr>
          <w:rFonts w:ascii="Century Gothic" w:hAnsi="Century Gothic"/>
        </w:rPr>
      </w:pPr>
      <w:r w:rsidRPr="00180780">
        <w:rPr>
          <w:rFonts w:ascii="Century Gothic" w:hAnsi="Century Gothic"/>
          <w:b/>
        </w:rPr>
        <w:t xml:space="preserve">Read </w:t>
      </w:r>
      <w:r w:rsidRPr="00180780">
        <w:rPr>
          <w:rFonts w:ascii="Century Gothic" w:hAnsi="Century Gothic"/>
          <w:b/>
        </w:rPr>
        <w:t>in the next two weeks</w:t>
      </w:r>
      <w:r w:rsidRPr="00E61796">
        <w:rPr>
          <w:rFonts w:ascii="Century Gothic" w:hAnsi="Century Gothic"/>
        </w:rPr>
        <w:t xml:space="preserve"> text:  Ch. 16 and 17, pp.481 – 5</w:t>
      </w:r>
      <w:r>
        <w:rPr>
          <w:rFonts w:ascii="Century Gothic" w:hAnsi="Century Gothic"/>
        </w:rPr>
        <w:t>31</w:t>
      </w:r>
      <w:r w:rsidRPr="00E61796">
        <w:rPr>
          <w:rFonts w:ascii="Century Gothic" w:hAnsi="Century Gothic"/>
        </w:rPr>
        <w:t xml:space="preserve">, </w:t>
      </w:r>
      <w:r>
        <w:rPr>
          <w:rFonts w:ascii="Century Gothic" w:hAnsi="Century Gothic"/>
        </w:rPr>
        <w:tab/>
      </w:r>
      <w:r>
        <w:rPr>
          <w:rFonts w:ascii="Century Gothic" w:hAnsi="Century Gothic"/>
        </w:rPr>
        <w:tab/>
      </w:r>
      <w:r w:rsidRPr="00E61796">
        <w:rPr>
          <w:rFonts w:ascii="Century Gothic" w:hAnsi="Century Gothic"/>
        </w:rPr>
        <w:t xml:space="preserve">especially the examples on </w:t>
      </w:r>
      <w:r>
        <w:rPr>
          <w:rFonts w:ascii="Century Gothic" w:hAnsi="Century Gothic"/>
        </w:rPr>
        <w:t>in the text about the memorandum</w:t>
      </w:r>
    </w:p>
    <w:p w:rsidR="00180780" w:rsidRPr="00E61796" w:rsidRDefault="00180780" w:rsidP="00180780">
      <w:pPr>
        <w:ind w:left="2160" w:firstLine="720"/>
        <w:rPr>
          <w:rFonts w:ascii="Century Gothic" w:hAnsi="Century Gothic"/>
        </w:rPr>
      </w:pPr>
      <w:r w:rsidRPr="00E61796">
        <w:rPr>
          <w:rFonts w:ascii="Century Gothic" w:hAnsi="Century Gothic"/>
        </w:rPr>
        <w:t xml:space="preserve">pp. 502 and </w:t>
      </w:r>
      <w:r>
        <w:rPr>
          <w:rFonts w:ascii="Century Gothic" w:hAnsi="Century Gothic"/>
        </w:rPr>
        <w:t xml:space="preserve">519 </w:t>
      </w:r>
      <w:r>
        <w:rPr>
          <w:rFonts w:ascii="Century Gothic" w:hAnsi="Century Gothic"/>
        </w:rPr>
        <w:t>–</w:t>
      </w:r>
      <w:r>
        <w:rPr>
          <w:rFonts w:ascii="Century Gothic" w:hAnsi="Century Gothic"/>
        </w:rPr>
        <w:t xml:space="preserve"> </w:t>
      </w:r>
      <w:r w:rsidRPr="00E61796">
        <w:rPr>
          <w:rFonts w:ascii="Century Gothic" w:hAnsi="Century Gothic"/>
        </w:rPr>
        <w:t>520</w:t>
      </w:r>
      <w:r>
        <w:rPr>
          <w:rFonts w:ascii="Century Gothic" w:hAnsi="Century Gothic"/>
        </w:rPr>
        <w:t xml:space="preserve">.  </w:t>
      </w:r>
      <w:r w:rsidRPr="00E61796">
        <w:rPr>
          <w:rFonts w:ascii="Century Gothic" w:hAnsi="Century Gothic"/>
        </w:rPr>
        <w:t xml:space="preserve">Read the Bluebook on the very </w:t>
      </w:r>
      <w:r>
        <w:rPr>
          <w:rFonts w:ascii="Century Gothic" w:hAnsi="Century Gothic"/>
        </w:rPr>
        <w:t xml:space="preserve">top of </w:t>
      </w:r>
      <w:r>
        <w:rPr>
          <w:rFonts w:ascii="Century Gothic" w:hAnsi="Century Gothic"/>
        </w:rPr>
        <w:tab/>
      </w:r>
      <w:r>
        <w:rPr>
          <w:rFonts w:ascii="Century Gothic" w:hAnsi="Century Gothic"/>
        </w:rPr>
        <w:tab/>
      </w:r>
      <w:r w:rsidRPr="00E61796">
        <w:rPr>
          <w:rFonts w:ascii="Century Gothic" w:hAnsi="Century Gothic"/>
        </w:rPr>
        <w:t>pg. 1</w:t>
      </w:r>
      <w:r>
        <w:rPr>
          <w:rFonts w:ascii="Century Gothic" w:hAnsi="Century Gothic"/>
        </w:rPr>
        <w:t>12</w:t>
      </w:r>
      <w:r w:rsidRPr="00E61796">
        <w:rPr>
          <w:rFonts w:ascii="Century Gothic" w:hAnsi="Century Gothic"/>
        </w:rPr>
        <w:t xml:space="preserve"> to see how to cite a case that only has a Westlaw </w:t>
      </w:r>
      <w:r>
        <w:rPr>
          <w:rFonts w:ascii="Century Gothic" w:hAnsi="Century Gothic"/>
        </w:rPr>
        <w:t>c</w:t>
      </w:r>
      <w:r w:rsidRPr="00E61796">
        <w:rPr>
          <w:rFonts w:ascii="Century Gothic" w:hAnsi="Century Gothic"/>
        </w:rPr>
        <w:t>ite.</w:t>
      </w:r>
    </w:p>
    <w:p w:rsidR="001F2CFE" w:rsidRDefault="00180780" w:rsidP="003C1375">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tab/>
      </w:r>
      <w:r w:rsidRPr="00E61796">
        <w:rPr>
          <w:rFonts w:ascii="Century Gothic" w:hAnsi="Century Gothic"/>
        </w:rPr>
        <w:tab/>
      </w:r>
      <w:r w:rsidR="001F2CFE">
        <w:rPr>
          <w:rFonts w:ascii="Century Gothic" w:hAnsi="Century Gothic"/>
        </w:rPr>
        <w:t xml:space="preserve">                 </w:t>
      </w:r>
    </w:p>
    <w:p w:rsidR="005C22CF" w:rsidRPr="00E61796" w:rsidRDefault="001F2CFE" w:rsidP="001F2CFE">
      <w:pPr>
        <w:rPr>
          <w:rFonts w:ascii="Century Gothic" w:hAnsi="Century Gothic"/>
        </w:rPr>
      </w:pPr>
      <w:r>
        <w:rPr>
          <w:rFonts w:ascii="Century Gothic" w:hAnsi="Century Gothic"/>
        </w:rPr>
        <w:t>7/4/2017</w:t>
      </w:r>
      <w:r>
        <w:rPr>
          <w:rFonts w:ascii="Century Gothic" w:hAnsi="Century Gothic"/>
        </w:rPr>
        <w:tab/>
      </w:r>
      <w:r>
        <w:rPr>
          <w:rFonts w:ascii="Century Gothic" w:hAnsi="Century Gothic"/>
        </w:rPr>
        <w:tab/>
      </w:r>
      <w:r>
        <w:rPr>
          <w:rFonts w:ascii="Century Gothic" w:hAnsi="Century Gothic"/>
        </w:rPr>
        <w:tab/>
        <w:t>FOURTH OF JULY – NO CLASS</w:t>
      </w:r>
    </w:p>
    <w:p w:rsidR="001F2CFE" w:rsidRDefault="001F2CFE" w:rsidP="005C22CF">
      <w:pPr>
        <w:rPr>
          <w:rFonts w:ascii="Century Gothic" w:hAnsi="Century Gothic"/>
        </w:rPr>
      </w:pPr>
    </w:p>
    <w:p w:rsidR="005C22CF" w:rsidRDefault="005C22CF" w:rsidP="005C22CF">
      <w:pPr>
        <w:rPr>
          <w:rFonts w:ascii="Century Gothic" w:hAnsi="Century Gothic"/>
        </w:rPr>
      </w:pPr>
      <w:r w:rsidRPr="00E61796">
        <w:rPr>
          <w:rFonts w:ascii="Century Gothic" w:hAnsi="Century Gothic"/>
        </w:rPr>
        <w:t xml:space="preserve">Class </w:t>
      </w:r>
      <w:r>
        <w:rPr>
          <w:rFonts w:ascii="Century Gothic" w:hAnsi="Century Gothic"/>
        </w:rPr>
        <w:t>7</w:t>
      </w:r>
      <w:r w:rsidRPr="00E61796">
        <w:rPr>
          <w:rFonts w:ascii="Century Gothic" w:hAnsi="Century Gothic"/>
        </w:rPr>
        <w:t xml:space="preserve">:    </w:t>
      </w:r>
      <w:r w:rsidR="001F2CFE">
        <w:rPr>
          <w:rFonts w:ascii="Century Gothic" w:hAnsi="Century Gothic"/>
        </w:rPr>
        <w:t>7/11/2017</w:t>
      </w:r>
      <w:r w:rsidRPr="00E61796">
        <w:rPr>
          <w:rFonts w:ascii="Century Gothic" w:hAnsi="Century Gothic"/>
        </w:rPr>
        <w:tab/>
      </w:r>
      <w:r w:rsidRPr="00E61796">
        <w:rPr>
          <w:rFonts w:ascii="Century Gothic" w:hAnsi="Century Gothic"/>
        </w:rPr>
        <w:tab/>
      </w:r>
      <w:r>
        <w:rPr>
          <w:rFonts w:ascii="Century Gothic" w:hAnsi="Century Gothic"/>
        </w:rPr>
        <w:t>Hand in the treatises/loose-leafs assignment.</w:t>
      </w:r>
    </w:p>
    <w:p w:rsidR="001F2CFE" w:rsidRDefault="001F2CFE" w:rsidP="001F2CFE">
      <w:pPr>
        <w:ind w:left="2160" w:firstLine="720"/>
        <w:rPr>
          <w:rFonts w:ascii="Century Gothic" w:hAnsi="Century Gothic"/>
        </w:rPr>
      </w:pPr>
      <w:r>
        <w:rPr>
          <w:rFonts w:ascii="Century Gothic" w:hAnsi="Century Gothic"/>
        </w:rPr>
        <w:t>Midterm exam (one hour)</w:t>
      </w:r>
    </w:p>
    <w:p w:rsidR="005C22CF" w:rsidRPr="00E61796" w:rsidRDefault="005C22CF" w:rsidP="00420A61">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Get WestlawNext IDs.</w:t>
      </w:r>
    </w:p>
    <w:p w:rsidR="00420A61" w:rsidRDefault="005C22CF" w:rsidP="00180780">
      <w:pPr>
        <w:tabs>
          <w:tab w:val="left" w:pos="720"/>
          <w:tab w:val="left" w:pos="1440"/>
          <w:tab w:val="left" w:pos="2160"/>
          <w:tab w:val="left" w:pos="2880"/>
        </w:tabs>
        <w:ind w:left="2880" w:hanging="28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20A61">
        <w:rPr>
          <w:rFonts w:ascii="Century Gothic" w:hAnsi="Century Gothic"/>
          <w:b/>
        </w:rPr>
        <w:t xml:space="preserve">Read </w:t>
      </w:r>
      <w:r w:rsidR="00420A61" w:rsidRPr="00420A61">
        <w:rPr>
          <w:rFonts w:ascii="Century Gothic" w:hAnsi="Century Gothic"/>
          <w:b/>
        </w:rPr>
        <w:t>as soon as you have a chance</w:t>
      </w:r>
      <w:r w:rsidR="00420A61">
        <w:rPr>
          <w:rFonts w:ascii="Century Gothic" w:hAnsi="Century Gothic"/>
          <w:b/>
        </w:rPr>
        <w:t xml:space="preserve"> </w:t>
      </w:r>
      <w:r>
        <w:rPr>
          <w:rFonts w:ascii="Century Gothic" w:hAnsi="Century Gothic"/>
        </w:rPr>
        <w:t xml:space="preserve"> </w:t>
      </w:r>
      <w:r w:rsidRPr="00E61796">
        <w:rPr>
          <w:rFonts w:ascii="Century Gothic" w:hAnsi="Century Gothic"/>
        </w:rPr>
        <w:t xml:space="preserve">text pp. </w:t>
      </w:r>
      <w:r>
        <w:rPr>
          <w:rFonts w:ascii="Century Gothic" w:hAnsi="Century Gothic"/>
        </w:rPr>
        <w:t>235-238.  Stop at the end of Validating Research.  Check out the Westlaw Next video and the Westlaw Next guide online</w:t>
      </w:r>
      <w:r w:rsidR="00420A61">
        <w:rPr>
          <w:rFonts w:ascii="Century Gothic" w:hAnsi="Century Gothic"/>
        </w:rPr>
        <w:t>.</w:t>
      </w:r>
      <w:r>
        <w:rPr>
          <w:rFonts w:ascii="Century Gothic" w:hAnsi="Century Gothic"/>
        </w:rPr>
        <w:t xml:space="preserve">  </w:t>
      </w:r>
      <w:r w:rsidRPr="00E61796">
        <w:rPr>
          <w:rFonts w:ascii="Century Gothic" w:hAnsi="Century Gothic"/>
        </w:rPr>
        <w:t xml:space="preserve">Read the Bluebook on the very </w:t>
      </w:r>
      <w:r>
        <w:rPr>
          <w:rFonts w:ascii="Century Gothic" w:hAnsi="Century Gothic"/>
        </w:rPr>
        <w:t xml:space="preserve">top of pg. 112 </w:t>
      </w:r>
      <w:r w:rsidRPr="00E61796">
        <w:rPr>
          <w:rFonts w:ascii="Century Gothic" w:hAnsi="Century Gothic"/>
        </w:rPr>
        <w:t>to see how to cite to a case that only has a Westlaw cite.</w:t>
      </w:r>
      <w:r w:rsidR="00180780" w:rsidRPr="00180780">
        <w:rPr>
          <w:rFonts w:ascii="Century Gothic" w:hAnsi="Century Gothic"/>
        </w:rPr>
        <w:t xml:space="preserve"> </w:t>
      </w:r>
    </w:p>
    <w:p w:rsidR="00180780" w:rsidRDefault="00420A61" w:rsidP="00180780">
      <w:pPr>
        <w:tabs>
          <w:tab w:val="left" w:pos="720"/>
          <w:tab w:val="left" w:pos="1440"/>
          <w:tab w:val="left" w:pos="2160"/>
          <w:tab w:val="left" w:pos="2880"/>
        </w:tabs>
        <w:ind w:left="2880" w:hanging="2880"/>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180780" w:rsidRPr="00E61796">
        <w:rPr>
          <w:rFonts w:ascii="Century Gothic" w:hAnsi="Century Gothic"/>
        </w:rPr>
        <w:t>Westlaw</w:t>
      </w:r>
      <w:r w:rsidR="00180780">
        <w:rPr>
          <w:rFonts w:ascii="Century Gothic" w:hAnsi="Century Gothic"/>
        </w:rPr>
        <w:t>Next</w:t>
      </w:r>
      <w:r w:rsidR="00180780" w:rsidRPr="00E61796">
        <w:rPr>
          <w:rFonts w:ascii="Century Gothic" w:hAnsi="Century Gothic"/>
        </w:rPr>
        <w:t xml:space="preserve">. </w:t>
      </w:r>
      <w:r w:rsidR="00180780">
        <w:rPr>
          <w:rFonts w:ascii="Century Gothic" w:hAnsi="Century Gothic"/>
        </w:rPr>
        <w:t xml:space="preserve"> </w:t>
      </w:r>
      <w:r w:rsidR="00180780" w:rsidRPr="00E61796">
        <w:rPr>
          <w:rFonts w:ascii="Century Gothic" w:hAnsi="Century Gothic"/>
        </w:rPr>
        <w:t xml:space="preserve"> </w:t>
      </w:r>
      <w:hyperlink r:id="rId12" w:history="1">
        <w:r w:rsidR="00180780" w:rsidRPr="00BE214F">
          <w:rPr>
            <w:rStyle w:val="Hyperlink"/>
            <w:rFonts w:ascii="Century Gothic" w:hAnsi="Century Gothic"/>
          </w:rPr>
          <w:t>www.municode.com</w:t>
        </w:r>
      </w:hyperlink>
      <w:r w:rsidR="00180780" w:rsidRPr="00E61796">
        <w:rPr>
          <w:rFonts w:ascii="Century Gothic" w:hAnsi="Century Gothic"/>
        </w:rPr>
        <w:t xml:space="preserve">  </w:t>
      </w:r>
      <w:r w:rsidR="00180780">
        <w:rPr>
          <w:rFonts w:ascii="Century Gothic" w:hAnsi="Century Gothic"/>
        </w:rPr>
        <w:t xml:space="preserve">Basic navigation.  </w:t>
      </w:r>
      <w:r w:rsidR="00180780" w:rsidRPr="00E61796">
        <w:rPr>
          <w:rFonts w:ascii="Century Gothic" w:hAnsi="Century Gothic"/>
        </w:rPr>
        <w:t>Boolean connectors.  Date restrictors and options/fields</w:t>
      </w:r>
      <w:r w:rsidR="00180780">
        <w:rPr>
          <w:rFonts w:ascii="Century Gothic" w:hAnsi="Century Gothic"/>
        </w:rPr>
        <w:t>.  Ordinances.</w:t>
      </w:r>
    </w:p>
    <w:p w:rsidR="00180780" w:rsidRDefault="00180780" w:rsidP="00180780">
      <w:pPr>
        <w:ind w:left="2880"/>
        <w:rPr>
          <w:rFonts w:ascii="Century Gothic" w:hAnsi="Century Gothic"/>
        </w:rPr>
      </w:pPr>
      <w:r w:rsidRPr="00E61796">
        <w:rPr>
          <w:rFonts w:ascii="Century Gothic" w:hAnsi="Century Gothic"/>
        </w:rPr>
        <w:t xml:space="preserve">Pick up </w:t>
      </w:r>
      <w:r>
        <w:rPr>
          <w:rFonts w:ascii="Century Gothic" w:hAnsi="Century Gothic"/>
        </w:rPr>
        <w:t xml:space="preserve">the Westlaw Next/municode assignment.  </w:t>
      </w:r>
    </w:p>
    <w:p w:rsidR="00180780" w:rsidRPr="00E61796" w:rsidRDefault="00180780" w:rsidP="00180780">
      <w:pPr>
        <w:ind w:left="2880"/>
        <w:rPr>
          <w:rFonts w:ascii="Century Gothic" w:hAnsi="Century Gothic"/>
        </w:rPr>
      </w:pPr>
      <w:r w:rsidRPr="00E61796">
        <w:rPr>
          <w:rFonts w:ascii="Century Gothic" w:hAnsi="Century Gothic"/>
        </w:rPr>
        <w:t>Read for the next class: text pp. 192 – 195.  Stop at Research using Legal Periodicals</w:t>
      </w:r>
      <w:r>
        <w:rPr>
          <w:rFonts w:ascii="Century Gothic" w:hAnsi="Century Gothic"/>
        </w:rPr>
        <w:t xml:space="preserve">, because this section is out-of-date.  We will be using HeinOnline through the Tulane main library catalog.  </w:t>
      </w:r>
      <w:r w:rsidRPr="00E61796">
        <w:rPr>
          <w:rFonts w:ascii="Century Gothic" w:hAnsi="Century Gothic"/>
        </w:rPr>
        <w:t xml:space="preserve">Read the Bluebook pp. </w:t>
      </w:r>
      <w:r>
        <w:rPr>
          <w:rFonts w:ascii="Century Gothic" w:hAnsi="Century Gothic"/>
        </w:rPr>
        <w:t>159 – 163, R16 – 16.5 (stop at newspapers),165 – 166, R16.7.1</w:t>
      </w:r>
      <w:r w:rsidR="00A2113C">
        <w:rPr>
          <w:rFonts w:ascii="Century Gothic" w:hAnsi="Century Gothic"/>
        </w:rPr>
        <w:t>.  Read the HeinOnline handout.</w:t>
      </w:r>
    </w:p>
    <w:p w:rsidR="005C22CF" w:rsidRPr="00E61796" w:rsidRDefault="005C22CF" w:rsidP="005C22CF">
      <w:pPr>
        <w:tabs>
          <w:tab w:val="left" w:pos="720"/>
          <w:tab w:val="left" w:pos="1440"/>
          <w:tab w:val="left" w:pos="2160"/>
          <w:tab w:val="left" w:pos="2880"/>
        </w:tabs>
        <w:ind w:left="2880" w:hanging="2880"/>
        <w:rPr>
          <w:rFonts w:ascii="Century Gothic" w:hAnsi="Century Gothic"/>
        </w:rPr>
      </w:pPr>
    </w:p>
    <w:p w:rsidR="00420A61" w:rsidRDefault="005C22CF" w:rsidP="00420A61">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t>Class</w:t>
      </w:r>
      <w:r w:rsidR="00420A61">
        <w:rPr>
          <w:rFonts w:ascii="Century Gothic" w:hAnsi="Century Gothic"/>
        </w:rPr>
        <w:t xml:space="preserve"> 8:    7/18/2017</w:t>
      </w:r>
      <w:r w:rsidR="00420A61">
        <w:rPr>
          <w:rFonts w:ascii="Century Gothic" w:hAnsi="Century Gothic"/>
        </w:rPr>
        <w:tab/>
      </w:r>
      <w:r w:rsidR="00420A61">
        <w:rPr>
          <w:rFonts w:ascii="Century Gothic" w:hAnsi="Century Gothic"/>
        </w:rPr>
        <w:tab/>
      </w:r>
      <w:r w:rsidR="00420A61">
        <w:rPr>
          <w:rFonts w:ascii="Century Gothic" w:hAnsi="Century Gothic"/>
        </w:rPr>
        <w:t>Hein Online.</w:t>
      </w:r>
    </w:p>
    <w:p w:rsidR="00420A61" w:rsidRDefault="00420A61" w:rsidP="00420A61">
      <w:pPr>
        <w:tabs>
          <w:tab w:val="left" w:pos="720"/>
          <w:tab w:val="left" w:pos="1440"/>
          <w:tab w:val="left" w:pos="2160"/>
          <w:tab w:val="left" w:pos="2880"/>
        </w:tabs>
        <w:ind w:left="2880" w:hanging="28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E61796">
        <w:rPr>
          <w:rFonts w:ascii="Century Gothic" w:hAnsi="Century Gothic"/>
        </w:rPr>
        <w:t xml:space="preserve">Pick up </w:t>
      </w:r>
      <w:r>
        <w:rPr>
          <w:rFonts w:ascii="Century Gothic" w:hAnsi="Century Gothic"/>
        </w:rPr>
        <w:t>the Hein Online assignment.</w:t>
      </w:r>
      <w:r w:rsidRPr="00E16AB2">
        <w:rPr>
          <w:rFonts w:ascii="Century Gothic" w:hAnsi="Century Gothic"/>
        </w:rPr>
        <w:t xml:space="preserve"> </w:t>
      </w:r>
    </w:p>
    <w:p w:rsidR="005C22CF" w:rsidRPr="00E61796" w:rsidRDefault="00420A61" w:rsidP="00420A61">
      <w:pPr>
        <w:tabs>
          <w:tab w:val="left" w:pos="720"/>
          <w:tab w:val="left" w:pos="1440"/>
          <w:tab w:val="left" w:pos="2160"/>
          <w:tab w:val="left" w:pos="2880"/>
        </w:tabs>
        <w:ind w:left="2880" w:hanging="28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Hand in the Westlaw Next/municode assignm</w:t>
      </w:r>
      <w:r>
        <w:rPr>
          <w:rFonts w:ascii="Century Gothic" w:hAnsi="Century Gothic"/>
        </w:rPr>
        <w:t xml:space="preserve">ent.  </w:t>
      </w:r>
      <w:r w:rsidR="005C22CF">
        <w:rPr>
          <w:rFonts w:ascii="Century Gothic" w:hAnsi="Century Gothic"/>
        </w:rPr>
        <w:tab/>
      </w:r>
      <w:r w:rsidR="005C22CF">
        <w:rPr>
          <w:rFonts w:ascii="Century Gothic" w:hAnsi="Century Gothic"/>
        </w:rPr>
        <w:tab/>
      </w:r>
    </w:p>
    <w:p w:rsidR="003C1375" w:rsidRDefault="005C22CF" w:rsidP="005C22CF">
      <w:pPr>
        <w:tabs>
          <w:tab w:val="left" w:pos="720"/>
          <w:tab w:val="left" w:pos="1440"/>
          <w:tab w:val="left" w:pos="2160"/>
          <w:tab w:val="left" w:pos="2880"/>
        </w:tabs>
        <w:ind w:left="2880" w:hanging="28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420A61" w:rsidRDefault="005C22CF" w:rsidP="00420A61">
      <w:pPr>
        <w:tabs>
          <w:tab w:val="left" w:pos="720"/>
          <w:tab w:val="left" w:pos="1440"/>
          <w:tab w:val="left" w:pos="2160"/>
          <w:tab w:val="left" w:pos="2880"/>
        </w:tabs>
        <w:ind w:left="2880" w:hanging="2880"/>
        <w:rPr>
          <w:rFonts w:ascii="Century Gothic" w:hAnsi="Century Gothic"/>
        </w:rPr>
      </w:pPr>
      <w:r>
        <w:rPr>
          <w:rFonts w:ascii="Century Gothic" w:hAnsi="Century Gothic"/>
        </w:rPr>
        <w:t xml:space="preserve">Class </w:t>
      </w:r>
      <w:r w:rsidR="00420A61">
        <w:rPr>
          <w:rFonts w:ascii="Century Gothic" w:hAnsi="Century Gothic"/>
        </w:rPr>
        <w:t>9</w:t>
      </w:r>
      <w:r>
        <w:rPr>
          <w:rFonts w:ascii="Century Gothic" w:hAnsi="Century Gothic"/>
        </w:rPr>
        <w:t xml:space="preserve">:  </w:t>
      </w:r>
      <w:r w:rsidR="00420A61">
        <w:rPr>
          <w:rFonts w:ascii="Century Gothic" w:hAnsi="Century Gothic"/>
        </w:rPr>
        <w:t>7/25</w:t>
      </w:r>
      <w:r>
        <w:rPr>
          <w:rFonts w:ascii="Century Gothic" w:hAnsi="Century Gothic"/>
        </w:rPr>
        <w:t>/2017</w:t>
      </w:r>
      <w:r w:rsidR="00420A61">
        <w:rPr>
          <w:rFonts w:ascii="Century Gothic" w:hAnsi="Century Gothic"/>
        </w:rPr>
        <w:tab/>
      </w:r>
      <w:r w:rsidR="00420A61">
        <w:rPr>
          <w:rFonts w:ascii="Century Gothic" w:hAnsi="Century Gothic"/>
        </w:rPr>
        <w:tab/>
      </w:r>
      <w:r w:rsidR="00420A61">
        <w:rPr>
          <w:rFonts w:ascii="Century Gothic" w:hAnsi="Century Gothic"/>
        </w:rPr>
        <w:t>Westlaw Next Topics and Key numbers.</w:t>
      </w:r>
    </w:p>
    <w:p w:rsidR="00420A61" w:rsidRDefault="00420A61" w:rsidP="00420A61">
      <w:pPr>
        <w:tabs>
          <w:tab w:val="left" w:pos="720"/>
          <w:tab w:val="left" w:pos="1440"/>
          <w:tab w:val="left" w:pos="2160"/>
          <w:tab w:val="left" w:pos="2880"/>
        </w:tabs>
        <w:ind w:left="2880" w:hanging="28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Hand in the HeinOnline assignment.</w:t>
      </w:r>
    </w:p>
    <w:p w:rsidR="003C1375" w:rsidRDefault="00420A61" w:rsidP="003C1375">
      <w:pPr>
        <w:tabs>
          <w:tab w:val="left" w:pos="720"/>
          <w:tab w:val="left" w:pos="1440"/>
          <w:tab w:val="left" w:pos="2160"/>
          <w:tab w:val="left" w:pos="2880"/>
        </w:tabs>
        <w:ind w:left="2880" w:hanging="28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Pick up the Westlaw Next topics and key numbers assignment.</w:t>
      </w:r>
      <w:r w:rsidRPr="00420A61">
        <w:rPr>
          <w:rFonts w:ascii="Century Gothic" w:hAnsi="Century Gothic"/>
        </w:rPr>
        <w:t xml:space="preserve"> </w:t>
      </w:r>
      <w:r>
        <w:rPr>
          <w:rFonts w:ascii="Century Gothic" w:hAnsi="Century Gothic"/>
        </w:rPr>
        <w:t xml:space="preserve">Read the text, pp.153-161 about ALR; and pp.142-149, about legal </w:t>
      </w:r>
      <w:r>
        <w:rPr>
          <w:rFonts w:ascii="Century Gothic" w:hAnsi="Century Gothic"/>
        </w:rPr>
        <w:lastRenderedPageBreak/>
        <w:t xml:space="preserve">encyclopedias.  </w:t>
      </w:r>
      <w:r w:rsidRPr="00E61796">
        <w:rPr>
          <w:rFonts w:ascii="Century Gothic" w:hAnsi="Century Gothic"/>
        </w:rPr>
        <w:t>Read the Bluebook, pg. 1</w:t>
      </w:r>
      <w:r>
        <w:rPr>
          <w:rFonts w:ascii="Century Gothic" w:hAnsi="Century Gothic"/>
        </w:rPr>
        <w:t>68, R16.7.6</w:t>
      </w:r>
      <w:r w:rsidRPr="00E61796">
        <w:rPr>
          <w:rFonts w:ascii="Century Gothic" w:hAnsi="Century Gothic"/>
        </w:rPr>
        <w:t xml:space="preserve"> </w:t>
      </w:r>
      <w:r>
        <w:rPr>
          <w:rFonts w:ascii="Century Gothic" w:hAnsi="Century Gothic"/>
        </w:rPr>
        <w:t>for the citation form for ALR annotations, and pp.163 – 164, R16.6, for the citation form for newspapers.</w:t>
      </w:r>
      <w:r w:rsidRPr="00420A61">
        <w:rPr>
          <w:rFonts w:ascii="Century Gothic" w:hAnsi="Century Gothic"/>
        </w:rPr>
        <w:t xml:space="preserve"> </w:t>
      </w:r>
      <w:r>
        <w:rPr>
          <w:rFonts w:ascii="Century Gothic" w:hAnsi="Century Gothic"/>
        </w:rPr>
        <w:t xml:space="preserve">Westlaw Next. Newspapers and law reviews on WestlawNext.  ALR on Westlaw Next.  Legal encyclopedias on Westlaw Next.  </w:t>
      </w:r>
      <w:r w:rsidR="003C1375">
        <w:rPr>
          <w:rFonts w:ascii="Century Gothic" w:hAnsi="Century Gothic"/>
        </w:rPr>
        <w:t xml:space="preserve">Read </w:t>
      </w:r>
      <w:r w:rsidR="003C1375">
        <w:rPr>
          <w:rFonts w:ascii="Century Gothic" w:hAnsi="Century Gothic"/>
        </w:rPr>
        <w:t>the discussion of KeyCite in the t</w:t>
      </w:r>
      <w:r w:rsidR="003C1375">
        <w:rPr>
          <w:rFonts w:ascii="Century Gothic" w:hAnsi="Century Gothic"/>
        </w:rPr>
        <w:t xml:space="preserve">ext </w:t>
      </w:r>
      <w:r w:rsidR="003C1375">
        <w:rPr>
          <w:rFonts w:ascii="Century Gothic" w:hAnsi="Century Gothic"/>
        </w:rPr>
        <w:t xml:space="preserve">on </w:t>
      </w:r>
      <w:r w:rsidR="003C1375">
        <w:rPr>
          <w:rFonts w:ascii="Century Gothic" w:hAnsi="Century Gothic"/>
        </w:rPr>
        <w:t xml:space="preserve">pp.181 – 186.  Stop at Application.  </w:t>
      </w:r>
      <w:r w:rsidR="003C1375" w:rsidRPr="003C1375">
        <w:rPr>
          <w:rFonts w:ascii="Century Gothic" w:hAnsi="Century Gothic"/>
          <w:b/>
        </w:rPr>
        <w:t>The illustrations in this section are out-of-date.</w:t>
      </w:r>
      <w:r w:rsidR="003C1375">
        <w:rPr>
          <w:rFonts w:ascii="Century Gothic" w:hAnsi="Century Gothic"/>
        </w:rPr>
        <w:t xml:space="preserve">  Ignore any mention of Shepard’s Citations.</w:t>
      </w:r>
    </w:p>
    <w:p w:rsidR="003C1375" w:rsidRDefault="003C1375" w:rsidP="003C1375">
      <w:pPr>
        <w:tabs>
          <w:tab w:val="left" w:pos="720"/>
          <w:tab w:val="left" w:pos="1440"/>
          <w:tab w:val="left" w:pos="2160"/>
          <w:tab w:val="left" w:pos="2880"/>
        </w:tabs>
        <w:ind w:left="2880" w:hanging="2880"/>
        <w:rPr>
          <w:rFonts w:ascii="Century Gothic" w:hAnsi="Century Gothic"/>
        </w:rPr>
      </w:pPr>
    </w:p>
    <w:p w:rsidR="005C22CF" w:rsidRDefault="005C22CF" w:rsidP="005C22CF">
      <w:pPr>
        <w:tabs>
          <w:tab w:val="left" w:pos="720"/>
          <w:tab w:val="left" w:pos="1440"/>
          <w:tab w:val="left" w:pos="2160"/>
          <w:tab w:val="left" w:pos="2880"/>
        </w:tabs>
        <w:ind w:left="2880" w:hanging="2880"/>
        <w:rPr>
          <w:rFonts w:ascii="Century Gothic" w:hAnsi="Century Gothic"/>
        </w:rPr>
      </w:pPr>
      <w:r>
        <w:rPr>
          <w:rFonts w:ascii="Century Gothic" w:hAnsi="Century Gothic"/>
        </w:rPr>
        <w:t>Class 1</w:t>
      </w:r>
      <w:r w:rsidR="00420A61">
        <w:rPr>
          <w:rFonts w:ascii="Century Gothic" w:hAnsi="Century Gothic"/>
        </w:rPr>
        <w:t>0</w:t>
      </w:r>
      <w:r>
        <w:rPr>
          <w:rFonts w:ascii="Century Gothic" w:hAnsi="Century Gothic"/>
        </w:rPr>
        <w:t xml:space="preserve">:  </w:t>
      </w:r>
      <w:r w:rsidR="00420A61">
        <w:rPr>
          <w:rFonts w:ascii="Century Gothic" w:hAnsi="Century Gothic"/>
        </w:rPr>
        <w:t>8/1</w:t>
      </w:r>
      <w:r>
        <w:rPr>
          <w:rFonts w:ascii="Century Gothic" w:hAnsi="Century Gothic"/>
        </w:rPr>
        <w:t>/2017</w:t>
      </w:r>
      <w:r>
        <w:rPr>
          <w:rFonts w:ascii="Century Gothic" w:hAnsi="Century Gothic"/>
        </w:rPr>
        <w:tab/>
      </w:r>
      <w:r>
        <w:rPr>
          <w:rFonts w:ascii="Century Gothic" w:hAnsi="Century Gothic"/>
        </w:rPr>
        <w:tab/>
      </w:r>
      <w:r w:rsidR="00420A61" w:rsidRPr="00420A61">
        <w:rPr>
          <w:rFonts w:ascii="Century Gothic" w:hAnsi="Century Gothic"/>
          <w:b/>
        </w:rPr>
        <w:t>Last class.</w:t>
      </w:r>
      <w:r w:rsidR="00420A61">
        <w:rPr>
          <w:rFonts w:ascii="Century Gothic" w:hAnsi="Century Gothic"/>
        </w:rPr>
        <w:t xml:space="preserve">  </w:t>
      </w:r>
      <w:r>
        <w:rPr>
          <w:rFonts w:ascii="Century Gothic" w:hAnsi="Century Gothic"/>
        </w:rPr>
        <w:t>Westlaw Next KeyCite.</w:t>
      </w:r>
      <w:r w:rsidR="00A2113C">
        <w:rPr>
          <w:rFonts w:ascii="Century Gothic" w:hAnsi="Century Gothic"/>
        </w:rPr>
        <w:t xml:space="preserve"> Newspapers and law reviews on WestlawNext.  ALR on WestlawNext.  Legal encyclopedias on WestlawNext.</w:t>
      </w:r>
    </w:p>
    <w:p w:rsidR="005C22CF" w:rsidRDefault="005C22CF" w:rsidP="005C22CF">
      <w:pPr>
        <w:tabs>
          <w:tab w:val="left" w:pos="720"/>
          <w:tab w:val="left" w:pos="1440"/>
          <w:tab w:val="left" w:pos="2160"/>
          <w:tab w:val="left" w:pos="2880"/>
        </w:tabs>
        <w:ind w:left="2880" w:hanging="28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Pick up the WestlawNext KeyCite assignment.</w:t>
      </w:r>
    </w:p>
    <w:p w:rsidR="005C22CF" w:rsidRDefault="005C22CF" w:rsidP="005C22CF">
      <w:pPr>
        <w:tabs>
          <w:tab w:val="left" w:pos="720"/>
          <w:tab w:val="left" w:pos="1440"/>
          <w:tab w:val="left" w:pos="2160"/>
          <w:tab w:val="left" w:pos="2880"/>
        </w:tabs>
        <w:ind w:left="2880" w:hanging="28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Hand in the WestlawNext topics and key numbers assignment.</w:t>
      </w:r>
    </w:p>
    <w:p w:rsidR="00A2113C" w:rsidRDefault="00420A61" w:rsidP="00A2113C">
      <w:pPr>
        <w:tabs>
          <w:tab w:val="left" w:pos="720"/>
          <w:tab w:val="left" w:pos="1440"/>
          <w:tab w:val="left" w:pos="2160"/>
          <w:tab w:val="left" w:pos="2880"/>
        </w:tabs>
        <w:ind w:left="2880" w:hanging="28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 xml:space="preserve"> </w:t>
      </w:r>
    </w:p>
    <w:p w:rsidR="005C22CF" w:rsidRPr="00E61796" w:rsidRDefault="005C22CF" w:rsidP="00A2113C">
      <w:pPr>
        <w:tabs>
          <w:tab w:val="left" w:pos="720"/>
          <w:tab w:val="left" w:pos="1440"/>
          <w:tab w:val="left" w:pos="2160"/>
          <w:tab w:val="left" w:pos="2880"/>
        </w:tabs>
        <w:ind w:left="2880" w:hanging="2880"/>
        <w:rPr>
          <w:rFonts w:ascii="Century Gothic" w:hAnsi="Century Gothic"/>
        </w:rPr>
      </w:pPr>
      <w:r w:rsidRPr="00E61796">
        <w:rPr>
          <w:rFonts w:ascii="Century Gothic" w:hAnsi="Century Gothic"/>
        </w:rPr>
        <w:tab/>
      </w:r>
      <w:r w:rsidRPr="00E61796">
        <w:rPr>
          <w:rFonts w:ascii="Century Gothic" w:hAnsi="Century Gothic"/>
        </w:rPr>
        <w:tab/>
      </w:r>
      <w:r w:rsidRPr="00E61796">
        <w:rPr>
          <w:rFonts w:ascii="Century Gothic" w:hAnsi="Century Gothic"/>
        </w:rPr>
        <w:tab/>
      </w:r>
      <w:r w:rsidRPr="00E61796">
        <w:rPr>
          <w:rFonts w:ascii="Century Gothic" w:hAnsi="Century Gothic"/>
        </w:rPr>
        <w:tab/>
      </w:r>
    </w:p>
    <w:p w:rsidR="005C22CF" w:rsidRPr="00E61796" w:rsidRDefault="00A2113C" w:rsidP="00A2113C">
      <w:pPr>
        <w:ind w:left="2880" w:hanging="2880"/>
        <w:rPr>
          <w:rFonts w:ascii="Century Gothic" w:hAnsi="Century Gothic"/>
        </w:rPr>
      </w:pPr>
      <w:r>
        <w:rPr>
          <w:rFonts w:ascii="Century Gothic" w:hAnsi="Century Gothic"/>
        </w:rPr>
        <w:t>8/8/2017</w:t>
      </w:r>
      <w:r>
        <w:rPr>
          <w:rFonts w:ascii="Century Gothic" w:hAnsi="Century Gothic"/>
        </w:rPr>
        <w:tab/>
      </w:r>
      <w:r w:rsidR="005C22CF" w:rsidRPr="00E61796">
        <w:rPr>
          <w:rFonts w:ascii="Century Gothic" w:hAnsi="Century Gothic"/>
        </w:rPr>
        <w:t>MEMO IN LIEU OF FINAL EXAM DUE.  Email the paper</w:t>
      </w:r>
      <w:r>
        <w:rPr>
          <w:rFonts w:ascii="Century Gothic" w:hAnsi="Century Gothic"/>
        </w:rPr>
        <w:t xml:space="preserve"> and the KeyCite assignment</w:t>
      </w:r>
      <w:r w:rsidR="005C22CF" w:rsidRPr="00E61796">
        <w:rPr>
          <w:rFonts w:ascii="Century Gothic" w:hAnsi="Century Gothic"/>
        </w:rPr>
        <w:t xml:space="preserve"> to </w:t>
      </w:r>
      <w:hyperlink r:id="rId13" w:history="1">
        <w:r w:rsidR="005C22CF" w:rsidRPr="00E61796">
          <w:rPr>
            <w:rStyle w:val="Hyperlink"/>
            <w:rFonts w:ascii="Century Gothic" w:hAnsi="Century Gothic"/>
          </w:rPr>
          <w:t>merickso@tulane.edu</w:t>
        </w:r>
      </w:hyperlink>
      <w:r w:rsidR="005C22CF" w:rsidRPr="00E61796">
        <w:rPr>
          <w:rFonts w:ascii="Century Gothic" w:hAnsi="Century Gothic"/>
        </w:rPr>
        <w:t xml:space="preserve"> by </w:t>
      </w:r>
      <w:r w:rsidR="005C22CF">
        <w:rPr>
          <w:rFonts w:ascii="Century Gothic" w:hAnsi="Century Gothic"/>
        </w:rPr>
        <w:t>midnight May 9, 2017.</w:t>
      </w:r>
    </w:p>
    <w:p w:rsidR="005C22CF" w:rsidRPr="00E61796"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5C22CF" w:rsidRDefault="005C22CF"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p>
    <w:p w:rsidR="003C1375" w:rsidRDefault="003C1375" w:rsidP="005C22CF">
      <w:pPr>
        <w:rPr>
          <w:rFonts w:ascii="Century Gothic" w:hAnsi="Century Gothic"/>
        </w:rPr>
      </w:pPr>
      <w:bookmarkStart w:id="0" w:name="_GoBack"/>
      <w:bookmarkEnd w:id="0"/>
    </w:p>
    <w:p w:rsidR="005C22CF" w:rsidRDefault="003C1375" w:rsidP="005C22CF">
      <w:pPr>
        <w:rPr>
          <w:rFonts w:ascii="Century Gothic" w:hAnsi="Century Gothic"/>
        </w:rPr>
      </w:pPr>
      <w:r>
        <w:rPr>
          <w:rFonts w:ascii="Century Gothic" w:hAnsi="Century Gothic"/>
        </w:rPr>
        <w:t>T</w:t>
      </w:r>
      <w:r w:rsidR="005C22CF">
        <w:rPr>
          <w:rFonts w:ascii="Century Gothic" w:hAnsi="Century Gothic"/>
        </w:rPr>
        <w:t xml:space="preserve">ulane Syllabus </w:t>
      </w:r>
      <w:r>
        <w:rPr>
          <w:rFonts w:ascii="Century Gothic" w:hAnsi="Century Gothic"/>
        </w:rPr>
        <w:t>summer</w:t>
      </w:r>
      <w:r w:rsidR="005C22CF">
        <w:rPr>
          <w:rFonts w:ascii="Century Gothic" w:hAnsi="Century Gothic"/>
        </w:rPr>
        <w:t xml:space="preserve"> 2017 </w:t>
      </w:r>
    </w:p>
    <w:p w:rsidR="005C22CF" w:rsidRDefault="005C22CF" w:rsidP="005C22CF"/>
    <w:p w:rsidR="005C22CF" w:rsidRDefault="005C22CF" w:rsidP="005C22CF"/>
    <w:p w:rsidR="00AF5CCD" w:rsidRDefault="003C1375"/>
    <w:sectPr w:rsidR="00AF5CCD" w:rsidSect="00DC526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473720"/>
      <w:docPartObj>
        <w:docPartGallery w:val="Page Numbers (Bottom of Page)"/>
        <w:docPartUnique/>
      </w:docPartObj>
    </w:sdtPr>
    <w:sdtEndPr>
      <w:rPr>
        <w:noProof/>
      </w:rPr>
    </w:sdtEndPr>
    <w:sdtContent>
      <w:p w:rsidR="00611438" w:rsidRDefault="003C1375">
        <w:pPr>
          <w:pStyle w:val="Footer"/>
        </w:pPr>
        <w:r>
          <w:fldChar w:fldCharType="begin"/>
        </w:r>
        <w:r>
          <w:instrText xml:space="preserve"> PAGE   \* MERGEFORMAT </w:instrText>
        </w:r>
        <w:r>
          <w:fldChar w:fldCharType="separate"/>
        </w:r>
        <w:r>
          <w:rPr>
            <w:noProof/>
          </w:rPr>
          <w:t>5</w:t>
        </w:r>
        <w:r>
          <w:rPr>
            <w:noProof/>
          </w:rPr>
          <w:fldChar w:fldCharType="end"/>
        </w:r>
      </w:p>
    </w:sdtContent>
  </w:sdt>
  <w:p w:rsidR="00611438" w:rsidRDefault="003C137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CF"/>
    <w:rsid w:val="00180780"/>
    <w:rsid w:val="001F2CFE"/>
    <w:rsid w:val="002629C6"/>
    <w:rsid w:val="002C3969"/>
    <w:rsid w:val="003C1375"/>
    <w:rsid w:val="00420A61"/>
    <w:rsid w:val="005C22CF"/>
    <w:rsid w:val="00A2113C"/>
    <w:rsid w:val="00CA10E4"/>
    <w:rsid w:val="00CE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05BAC-9F47-4171-B020-99F89EFE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2CF"/>
    <w:rPr>
      <w:color w:val="0563C1" w:themeColor="hyperlink"/>
      <w:u w:val="single"/>
    </w:rPr>
  </w:style>
  <w:style w:type="paragraph" w:customStyle="1" w:styleId="xmsonormal">
    <w:name w:val="x_msonormal"/>
    <w:basedOn w:val="Normal"/>
    <w:rsid w:val="005C22CF"/>
    <w:pPr>
      <w:autoSpaceDE/>
      <w:autoSpaceDN/>
      <w:adjustRightInd/>
      <w:spacing w:before="100" w:beforeAutospacing="1" w:after="100" w:afterAutospacing="1"/>
    </w:pPr>
    <w:rPr>
      <w:rFonts w:eastAsia="Times New Roman"/>
      <w:sz w:val="24"/>
      <w:szCs w:val="24"/>
    </w:rPr>
  </w:style>
  <w:style w:type="paragraph" w:styleId="Footer">
    <w:name w:val="footer"/>
    <w:basedOn w:val="Normal"/>
    <w:link w:val="FooterChar"/>
    <w:uiPriority w:val="99"/>
    <w:unhideWhenUsed/>
    <w:rsid w:val="005C22CF"/>
    <w:pPr>
      <w:tabs>
        <w:tab w:val="center" w:pos="4680"/>
        <w:tab w:val="right" w:pos="9360"/>
      </w:tabs>
    </w:pPr>
  </w:style>
  <w:style w:type="character" w:customStyle="1" w:styleId="FooterChar">
    <w:name w:val="Footer Char"/>
    <w:basedOn w:val="DefaultParagraphFont"/>
    <w:link w:val="Footer"/>
    <w:uiPriority w:val="99"/>
    <w:rsid w:val="005C22CF"/>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5C2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gov/Pages/osr/lac/books.aspx" TargetMode="External"/><Relationship Id="rId13" Type="http://schemas.openxmlformats.org/officeDocument/2006/relationships/hyperlink" Target="mailto:merickso@tulane.edu" TargetMode="External"/><Relationship Id="rId3" Type="http://schemas.openxmlformats.org/officeDocument/2006/relationships/webSettings" Target="webSettings.xml"/><Relationship Id="rId7" Type="http://schemas.openxmlformats.org/officeDocument/2006/relationships/hyperlink" Target="http://www.gpo.gov/fdsys/" TargetMode="External"/><Relationship Id="rId12" Type="http://schemas.openxmlformats.org/officeDocument/2006/relationships/hyperlink" Target="http://www.municod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xt.westlaw.com" TargetMode="External"/><Relationship Id="rId11" Type="http://schemas.openxmlformats.org/officeDocument/2006/relationships/hyperlink" Target="https://www2.tulane.edu/health/onewave/" TargetMode="External"/><Relationship Id="rId5" Type="http://schemas.openxmlformats.org/officeDocument/2006/relationships/hyperlink" Target="mailto:merickson@lasc.org" TargetMode="External"/><Relationship Id="rId15" Type="http://schemas.openxmlformats.org/officeDocument/2006/relationships/fontTable" Target="fontTable.xml"/><Relationship Id="rId10" Type="http://schemas.openxmlformats.org/officeDocument/2006/relationships/hyperlink" Target="http://tulane.edu/college/code.cfm" TargetMode="External"/><Relationship Id="rId4" Type="http://schemas.openxmlformats.org/officeDocument/2006/relationships/hyperlink" Target="mailto:mericckso@tulane.edu" TargetMode="External"/><Relationship Id="rId9" Type="http://schemas.openxmlformats.org/officeDocument/2006/relationships/hyperlink" Target="http://www.legis.la.gov/legis/hom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dc:creator>
  <cp:keywords/>
  <dc:description/>
  <cp:lastModifiedBy>mke</cp:lastModifiedBy>
  <cp:revision>1</cp:revision>
  <dcterms:created xsi:type="dcterms:W3CDTF">2017-05-19T20:47:00Z</dcterms:created>
  <dcterms:modified xsi:type="dcterms:W3CDTF">2017-05-19T22:05:00Z</dcterms:modified>
</cp:coreProperties>
</file>